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7BD" w:rsidRPr="002207BD" w:rsidRDefault="002207BD" w:rsidP="002207BD">
      <w:pPr>
        <w:pStyle w:val="ad"/>
      </w:pPr>
      <w:r w:rsidRPr="002207BD">
        <w:t>УДК</w:t>
      </w:r>
    </w:p>
    <w:p w:rsidR="00F42E7B" w:rsidRPr="00867D3D" w:rsidRDefault="00867D3D" w:rsidP="00F42E7B">
      <w:pPr>
        <w:pStyle w:val="01"/>
        <w:spacing w:line="240" w:lineRule="atLeast"/>
        <w:rPr>
          <w:lang w:val="ru-RU"/>
        </w:rPr>
      </w:pPr>
      <w:r w:rsidRPr="00867D3D">
        <w:rPr>
          <w:lang w:val="ru-RU"/>
        </w:rPr>
        <w:t>Тепловые и электрофизические свойства композитных керамик со структурой перовскита, легированных магнитными ионами</w:t>
      </w:r>
    </w:p>
    <w:p w:rsidR="00F42E7B" w:rsidRPr="00867D3D" w:rsidRDefault="00867D3D" w:rsidP="00867D3D">
      <w:pPr>
        <w:pStyle w:val="02"/>
        <w:rPr>
          <w:lang w:val="ru-RU"/>
        </w:rPr>
      </w:pPr>
      <w:r>
        <w:rPr>
          <w:lang w:val="ru-RU"/>
        </w:rPr>
        <w:t>А.И. Дедык</w:t>
      </w:r>
      <w:r w:rsidRPr="00867D3D">
        <w:rPr>
          <w:vertAlign w:val="superscript"/>
          <w:lang w:val="ru-RU"/>
        </w:rPr>
        <w:t>1</w:t>
      </w:r>
      <w:r w:rsidRPr="00867D3D">
        <w:rPr>
          <w:lang w:val="ru-RU"/>
        </w:rPr>
        <w:t>, Ю.В.</w:t>
      </w:r>
      <w:r>
        <w:rPr>
          <w:lang w:val="ru-RU"/>
        </w:rPr>
        <w:t xml:space="preserve"> </w:t>
      </w:r>
      <w:r w:rsidRPr="00867D3D">
        <w:rPr>
          <w:lang w:val="ru-RU"/>
        </w:rPr>
        <w:t>Павлова</w:t>
      </w:r>
      <w:r w:rsidRPr="00867D3D">
        <w:rPr>
          <w:vertAlign w:val="superscript"/>
          <w:lang w:val="ru-RU"/>
        </w:rPr>
        <w:t>1</w:t>
      </w:r>
      <w:r w:rsidRPr="00867D3D">
        <w:rPr>
          <w:lang w:val="ru-RU"/>
        </w:rPr>
        <w:t>,</w:t>
      </w:r>
      <w:r>
        <w:rPr>
          <w:lang w:val="ru-RU"/>
        </w:rPr>
        <w:t xml:space="preserve"> </w:t>
      </w:r>
      <w:r w:rsidRPr="00867D3D">
        <w:rPr>
          <w:lang w:val="ru-RU"/>
        </w:rPr>
        <w:t>А.П.</w:t>
      </w:r>
      <w:r>
        <w:rPr>
          <w:lang w:val="ru-RU"/>
        </w:rPr>
        <w:t xml:space="preserve"> </w:t>
      </w:r>
      <w:r w:rsidRPr="00867D3D">
        <w:rPr>
          <w:lang w:val="ru-RU"/>
        </w:rPr>
        <w:t>Буровихин</w:t>
      </w:r>
      <w:r w:rsidRPr="00867D3D">
        <w:rPr>
          <w:vertAlign w:val="superscript"/>
          <w:lang w:val="ru-RU"/>
        </w:rPr>
        <w:t>1</w:t>
      </w:r>
      <w:r>
        <w:rPr>
          <w:lang w:val="ru-RU"/>
        </w:rPr>
        <w:t>,</w:t>
      </w:r>
      <w:r w:rsidRPr="00867D3D">
        <w:rPr>
          <w:lang w:val="ru-RU"/>
        </w:rPr>
        <w:t xml:space="preserve"> И.Л.</w:t>
      </w:r>
      <w:r>
        <w:rPr>
          <w:lang w:val="ru-RU"/>
        </w:rPr>
        <w:t xml:space="preserve"> </w:t>
      </w:r>
      <w:r w:rsidRPr="00867D3D">
        <w:rPr>
          <w:lang w:val="ru-RU"/>
        </w:rPr>
        <w:t>Мыльников</w:t>
      </w:r>
      <w:r w:rsidRPr="00867D3D">
        <w:rPr>
          <w:vertAlign w:val="superscript"/>
          <w:lang w:val="ru-RU"/>
        </w:rPr>
        <w:t>2</w:t>
      </w:r>
    </w:p>
    <w:p w:rsidR="00F42E7B" w:rsidRPr="00867D3D" w:rsidRDefault="00F42E7B" w:rsidP="00867D3D">
      <w:pPr>
        <w:pStyle w:val="03"/>
        <w:rPr>
          <w:lang w:val="ru-RU"/>
        </w:rPr>
      </w:pPr>
      <w:r w:rsidRPr="00867D3D">
        <w:rPr>
          <w:vertAlign w:val="superscript"/>
          <w:lang w:val="ru-RU"/>
        </w:rPr>
        <w:t>1</w:t>
      </w:r>
      <w:r w:rsidR="00867D3D" w:rsidRPr="00867D3D">
        <w:rPr>
          <w:lang w:val="ru-RU"/>
        </w:rPr>
        <w:t>Санкт-Петербургский государственный электротехнический</w:t>
      </w:r>
      <w:r w:rsidR="00867D3D">
        <w:rPr>
          <w:lang w:val="ru-RU"/>
        </w:rPr>
        <w:t xml:space="preserve"> </w:t>
      </w:r>
      <w:r w:rsidR="00867D3D" w:rsidRPr="00867D3D">
        <w:rPr>
          <w:lang w:val="ru-RU"/>
        </w:rPr>
        <w:t>университет «ЛЭТИ»</w:t>
      </w:r>
    </w:p>
    <w:p w:rsidR="00F42E7B" w:rsidRPr="00867D3D" w:rsidRDefault="00F42E7B" w:rsidP="00F42E7B">
      <w:pPr>
        <w:pStyle w:val="03"/>
        <w:rPr>
          <w:lang w:val="ru-RU"/>
        </w:rPr>
      </w:pPr>
      <w:r w:rsidRPr="00867D3D">
        <w:rPr>
          <w:szCs w:val="20"/>
          <w:vertAlign w:val="superscript"/>
          <w:lang w:val="ru-RU"/>
        </w:rPr>
        <w:t>2</w:t>
      </w:r>
      <w:r w:rsidR="00867D3D" w:rsidRPr="00867D3D">
        <w:rPr>
          <w:szCs w:val="20"/>
          <w:lang w:val="ru-RU"/>
        </w:rPr>
        <w:t>Санкт-Петербургский национальный исследовательский университет ИТМО</w:t>
      </w:r>
    </w:p>
    <w:p w:rsidR="00F42E7B" w:rsidRPr="00867D3D" w:rsidRDefault="00867D3D" w:rsidP="00F42E7B">
      <w:pPr>
        <w:pStyle w:val="04"/>
        <w:rPr>
          <w:color w:val="auto"/>
          <w:lang w:val="ru-RU"/>
        </w:rPr>
      </w:pPr>
      <w:r>
        <w:rPr>
          <w:b/>
          <w:lang w:val="ru-RU"/>
        </w:rPr>
        <w:t>Аннотация</w:t>
      </w:r>
      <w:r w:rsidR="00F42E7B" w:rsidRPr="00867D3D">
        <w:rPr>
          <w:b/>
          <w:lang w:val="ru-RU"/>
        </w:rPr>
        <w:t xml:space="preserve">: </w:t>
      </w:r>
      <w:r w:rsidR="001B72D2">
        <w:rPr>
          <w:lang w:val="ru-RU"/>
        </w:rPr>
        <w:t>в</w:t>
      </w:r>
      <w:r w:rsidRPr="00867D3D">
        <w:rPr>
          <w:lang w:val="ru-RU"/>
        </w:rPr>
        <w:t xml:space="preserve"> данной работе исследовалась керамика чистого титаната бария и титаната бария, легированного магнитными ионами. Измерялись температурные зависимости емкости и теплоемкости. Проведено сравнение положений температурных максимумов. Определена избыточная теплота и энтропия фазовых переходов. Определены типы фазовых переходов для разных образцов. По результатам калориметрических измерений получена оценка спонтанной поляризации образцов.</w:t>
      </w:r>
    </w:p>
    <w:p w:rsidR="00F42E7B" w:rsidRPr="00867D3D" w:rsidRDefault="00867D3D" w:rsidP="00F42E7B">
      <w:pPr>
        <w:pStyle w:val="05"/>
        <w:rPr>
          <w:lang w:val="ru-RU"/>
        </w:rPr>
      </w:pPr>
      <w:r>
        <w:rPr>
          <w:b/>
          <w:lang w:val="ru-RU"/>
        </w:rPr>
        <w:t>Ключевые</w:t>
      </w:r>
      <w:r w:rsidRPr="00867D3D">
        <w:rPr>
          <w:b/>
          <w:lang w:val="ru-RU"/>
        </w:rPr>
        <w:t xml:space="preserve"> </w:t>
      </w:r>
      <w:r>
        <w:rPr>
          <w:b/>
          <w:lang w:val="ru-RU"/>
        </w:rPr>
        <w:t>слова</w:t>
      </w:r>
      <w:r w:rsidR="00F42E7B" w:rsidRPr="00867D3D">
        <w:rPr>
          <w:b/>
          <w:lang w:val="ru-RU"/>
        </w:rPr>
        <w:t xml:space="preserve">: </w:t>
      </w:r>
      <w:r w:rsidRPr="00867D3D">
        <w:rPr>
          <w:lang w:val="ru-RU"/>
        </w:rPr>
        <w:t>керамика, теплоёмкость, поляризация, титанат бария, энтропия</w:t>
      </w:r>
    </w:p>
    <w:p w:rsidR="00F42E7B" w:rsidRPr="00F14C30" w:rsidRDefault="00F42E7B" w:rsidP="00F42E7B">
      <w:pPr>
        <w:pStyle w:val="06"/>
        <w:rPr>
          <w:lang w:val="ru-RU"/>
        </w:rPr>
      </w:pPr>
      <w:r w:rsidRPr="00F14C30">
        <w:rPr>
          <w:lang w:val="ru-RU" w:eastAsia="zh-CN"/>
        </w:rPr>
        <w:t xml:space="preserve">1. </w:t>
      </w:r>
      <w:r w:rsidR="00F14C30" w:rsidRPr="00F14C30">
        <w:rPr>
          <w:szCs w:val="24"/>
          <w:lang w:val="ru-RU"/>
        </w:rPr>
        <w:t>Введение</w:t>
      </w:r>
    </w:p>
    <w:p w:rsidR="00F14C30" w:rsidRPr="00F14C30" w:rsidRDefault="00F14C30" w:rsidP="00F14C30">
      <w:pPr>
        <w:pStyle w:val="09"/>
        <w:rPr>
          <w:lang w:val="ru-RU"/>
        </w:rPr>
      </w:pPr>
      <w:bookmarkStart w:id="0" w:name="OLE_LINK1"/>
      <w:bookmarkStart w:id="1" w:name="OLE_LINK2"/>
      <w:r w:rsidRPr="00F14C30">
        <w:rPr>
          <w:lang w:val="ru-RU"/>
        </w:rPr>
        <w:t>В последнее время проявляется повышенный интерес к исследованию мультиферроиков – материалов, в которых одновременно существуют электрическое, магнитное и электромеханическое упорядочение. Если в материале сосуществуют хотя бы два из трёх типов упорядочения, его принято относить к мультиферроикам. Легирование керамики из титаната бария (</w:t>
      </w:r>
      <w:r>
        <w:t>BaTiO</w:t>
      </w:r>
      <w:r w:rsidRPr="001B72D2">
        <w:rPr>
          <w:vertAlign w:val="subscript"/>
          <w:lang w:val="ru-RU"/>
        </w:rPr>
        <w:t>3</w:t>
      </w:r>
      <w:r w:rsidRPr="00F14C30">
        <w:rPr>
          <w:lang w:val="ru-RU"/>
        </w:rPr>
        <w:t xml:space="preserve"> - </w:t>
      </w:r>
      <w:r>
        <w:t>BTO</w:t>
      </w:r>
      <w:r w:rsidRPr="00F14C30">
        <w:rPr>
          <w:lang w:val="ru-RU"/>
        </w:rPr>
        <w:t>) высокой концентрацией марганца (5 – 30) мол.% открывает новые возможности применения этого классиче</w:t>
      </w:r>
      <w:r w:rsidR="001B72D2">
        <w:rPr>
          <w:lang w:val="ru-RU"/>
        </w:rPr>
        <w:t xml:space="preserve">ского сегнетоэлектрика [1 – </w:t>
      </w:r>
      <w:r w:rsidRPr="00F14C30">
        <w:rPr>
          <w:lang w:val="ru-RU"/>
        </w:rPr>
        <w:t>3] благодаря ферромагнитным свойствам марганца (</w:t>
      </w:r>
      <w:r>
        <w:t>Mn</w:t>
      </w:r>
      <w:r w:rsidRPr="00F14C30">
        <w:rPr>
          <w:lang w:val="ru-RU"/>
        </w:rPr>
        <w:t xml:space="preserve">). При определенной концентрации </w:t>
      </w:r>
      <w:r>
        <w:t>Mn</w:t>
      </w:r>
      <w:r w:rsidRPr="00F14C30">
        <w:rPr>
          <w:lang w:val="ru-RU"/>
        </w:rPr>
        <w:t xml:space="preserve"> в </w:t>
      </w:r>
      <w:r>
        <w:t>BTO</w:t>
      </w:r>
      <w:r w:rsidRPr="00F14C30">
        <w:rPr>
          <w:lang w:val="ru-RU"/>
        </w:rPr>
        <w:t xml:space="preserve"> или </w:t>
      </w:r>
      <w:r>
        <w:t>BSTO</w:t>
      </w:r>
      <w:r w:rsidRPr="00F14C30">
        <w:rPr>
          <w:lang w:val="ru-RU"/>
        </w:rPr>
        <w:t xml:space="preserve"> исследуемые структуры могут проявлять не только сегнетоэлектрические свойства, но и давать отклик на воздействие магнитного поля, т.е. проявлять свойства мультиферроиков [3]. Теплофизические свойства В</w:t>
      </w:r>
      <w:r>
        <w:t>TO</w:t>
      </w:r>
      <w:r w:rsidRPr="00F14C30">
        <w:rPr>
          <w:lang w:val="ru-RU"/>
        </w:rPr>
        <w:t xml:space="preserve"> с большой концентрацией ионов </w:t>
      </w:r>
      <w:r>
        <w:t>Mn</w:t>
      </w:r>
      <w:r w:rsidRPr="00F14C30">
        <w:rPr>
          <w:lang w:val="ru-RU"/>
        </w:rPr>
        <w:t xml:space="preserve"> до сих пор не исследовались. Сведений о диэлектрических характеристиках, в частности о поляризации высоколегированного марганцем титаната бария также недостаточно.</w:t>
      </w:r>
    </w:p>
    <w:p w:rsidR="00F42E7B" w:rsidRPr="00F14C30" w:rsidRDefault="00F14C30" w:rsidP="00F14C30">
      <w:pPr>
        <w:pStyle w:val="09"/>
        <w:rPr>
          <w:lang w:val="ru-RU"/>
        </w:rPr>
      </w:pPr>
      <w:r w:rsidRPr="00F14C30">
        <w:rPr>
          <w:lang w:val="ru-RU"/>
        </w:rPr>
        <w:t>В работе проведено совместное исследование тепловых и диэлектрических свойств плоскопараллельных конденсаторных структур на основе керамики титаната бария (</w:t>
      </w:r>
      <w:r>
        <w:t>BTO</w:t>
      </w:r>
      <w:r w:rsidRPr="00F14C30">
        <w:rPr>
          <w:lang w:val="ru-RU"/>
        </w:rPr>
        <w:t>), легированной магнитными ионами марганца с большой концентрацией.</w:t>
      </w:r>
    </w:p>
    <w:p w:rsidR="00F42E7B" w:rsidRPr="00F14C30" w:rsidRDefault="00F42E7B" w:rsidP="00F42E7B">
      <w:pPr>
        <w:pStyle w:val="06"/>
        <w:rPr>
          <w:lang w:val="ru-RU"/>
        </w:rPr>
      </w:pPr>
      <w:r w:rsidRPr="00F14C30">
        <w:rPr>
          <w:lang w:val="ru-RU" w:eastAsia="zh-CN"/>
        </w:rPr>
        <w:t xml:space="preserve">2. </w:t>
      </w:r>
      <w:r w:rsidR="00F14C30" w:rsidRPr="00F14C30">
        <w:rPr>
          <w:lang w:val="ru-RU"/>
        </w:rPr>
        <w:t>Подготовка образцов и экспериментальные результаты</w:t>
      </w:r>
      <w:r w:rsidRPr="00F14C30">
        <w:rPr>
          <w:lang w:val="ru-RU"/>
        </w:rPr>
        <w:t xml:space="preserve"> </w:t>
      </w:r>
    </w:p>
    <w:p w:rsidR="00F14C30" w:rsidRPr="00F14C30" w:rsidRDefault="00F14C30" w:rsidP="00F14C30">
      <w:pPr>
        <w:pStyle w:val="09"/>
        <w:rPr>
          <w:lang w:val="ru-RU"/>
        </w:rPr>
      </w:pPr>
      <w:r w:rsidRPr="00F14C30">
        <w:rPr>
          <w:lang w:val="ru-RU"/>
        </w:rPr>
        <w:t>Керамика была получена по обычной керамической технологии [4] путём твердофазного синтеза с последующим спеканием без приложения давления в воздушной атмосфере. С</w:t>
      </w:r>
      <w:r w:rsidR="001B72D2">
        <w:rPr>
          <w:lang w:val="ru-RU"/>
        </w:rPr>
        <w:t xml:space="preserve">остав и содержание (таблица 1) </w:t>
      </w:r>
      <w:r w:rsidRPr="00F14C30">
        <w:rPr>
          <w:lang w:val="ru-RU"/>
        </w:rPr>
        <w:t xml:space="preserve">марганецсодержащей примеси выбирались таким образом, чтобы при температуре спекания обеспечить слабое взаимодействие компонент друг с другом и сохранить как сегнетоэлектрические свойства </w:t>
      </w:r>
      <w:r>
        <w:t>BTO</w:t>
      </w:r>
      <w:r w:rsidRPr="00F14C30">
        <w:rPr>
          <w:lang w:val="ru-RU"/>
        </w:rPr>
        <w:t xml:space="preserve">, так и ферромагнитные свойства примеси. Синтез осуществлялся в две стадии с промежуточным помолом и гранулированием образцов. Полученные керамические образцы чистого </w:t>
      </w:r>
      <w:r>
        <w:t>BTO</w:t>
      </w:r>
      <w:r w:rsidRPr="00F14C30">
        <w:rPr>
          <w:lang w:val="ru-RU"/>
        </w:rPr>
        <w:t xml:space="preserve"> обладали значением относительных плотностей (84 – 94) % – близкими к предельно достижимым (90 – 95) %. Относительные плотности легированных марганцем образцов были существенно </w:t>
      </w:r>
      <w:r w:rsidR="001B72D2">
        <w:rPr>
          <w:lang w:val="ru-RU"/>
        </w:rPr>
        <w:t>ниже – (77 – 83) %</w:t>
      </w:r>
      <w:r w:rsidRPr="00F14C30">
        <w:rPr>
          <w:lang w:val="ru-RU"/>
        </w:rPr>
        <w:t xml:space="preserve">. Для измерения диэлектрических характеристик на плоскопараллельные поверхности керамических дисков наносились серебряные </w:t>
      </w:r>
      <w:r w:rsidRPr="00F14C30">
        <w:rPr>
          <w:lang w:val="ru-RU"/>
        </w:rPr>
        <w:lastRenderedPageBreak/>
        <w:t xml:space="preserve">электроды, толщина пластин варьировалась в пределах </w:t>
      </w:r>
      <w:r w:rsidRPr="001B72D2">
        <w:rPr>
          <w:i/>
        </w:rPr>
        <w:t>h</w:t>
      </w:r>
      <w:r w:rsidR="001B72D2">
        <w:rPr>
          <w:lang w:val="ru-RU"/>
        </w:rPr>
        <w:t xml:space="preserve"> = 0,25 –</w:t>
      </w:r>
      <w:r w:rsidRPr="00F14C30">
        <w:rPr>
          <w:lang w:val="ru-RU"/>
        </w:rPr>
        <w:t xml:space="preserve"> 1,35 мм. </w:t>
      </w:r>
    </w:p>
    <w:p w:rsidR="00F14C30" w:rsidRPr="00F14C30" w:rsidRDefault="00F14C30" w:rsidP="00F14C30">
      <w:pPr>
        <w:pStyle w:val="09"/>
        <w:rPr>
          <w:lang w:val="ru-RU"/>
        </w:rPr>
      </w:pPr>
      <w:r w:rsidRPr="00F14C30">
        <w:rPr>
          <w:lang w:val="ru-RU"/>
        </w:rPr>
        <w:t xml:space="preserve">Температурные измерения ёмкости проводились с помощью прецизионного измерителя </w:t>
      </w:r>
      <w:r>
        <w:t>LCR</w:t>
      </w:r>
      <w:r w:rsidRPr="00F14C30">
        <w:rPr>
          <w:lang w:val="ru-RU"/>
        </w:rPr>
        <w:t xml:space="preserve"> </w:t>
      </w:r>
      <w:r>
        <w:t>Agilent</w:t>
      </w:r>
      <w:r w:rsidRPr="00F14C30">
        <w:rPr>
          <w:lang w:val="ru-RU"/>
        </w:rPr>
        <w:t xml:space="preserve"> </w:t>
      </w:r>
      <w:r>
        <w:t>E</w:t>
      </w:r>
      <w:r w:rsidRPr="00F14C30">
        <w:rPr>
          <w:lang w:val="ru-RU"/>
        </w:rPr>
        <w:t>4980</w:t>
      </w:r>
      <w:r>
        <w:t>A</w:t>
      </w:r>
      <w:r w:rsidRPr="00F14C30">
        <w:rPr>
          <w:lang w:val="ru-RU"/>
        </w:rPr>
        <w:t>. Образец закреплялся в специальном держателе, помещенном в климатическую камеру. Измерения проводились в температурном диапазоне от -60 °С до 250 °С при скорос</w:t>
      </w:r>
      <w:r w:rsidR="001B72D2">
        <w:rPr>
          <w:lang w:val="ru-RU"/>
        </w:rPr>
        <w:t>тях изменения температуры 0,001 – 200 </w:t>
      </w:r>
      <w:r w:rsidRPr="00F14C30">
        <w:rPr>
          <w:lang w:val="ru-RU"/>
        </w:rPr>
        <w:t>К/мин. Точность</w:t>
      </w:r>
      <w:r w:rsidR="001B72D2">
        <w:rPr>
          <w:lang w:val="ru-RU"/>
        </w:rPr>
        <w:t xml:space="preserve"> измерения ёмкости составляла 0,</w:t>
      </w:r>
      <w:r w:rsidRPr="00F14C30">
        <w:rPr>
          <w:lang w:val="ru-RU"/>
        </w:rPr>
        <w:t xml:space="preserve">05% пФ. Измерения теплоёмкости проводились в алюминиевых тиглях с помощью дифференциального сканирующего калориметра </w:t>
      </w:r>
      <w:r>
        <w:t>DSC</w:t>
      </w:r>
      <w:r w:rsidRPr="00F14C30">
        <w:rPr>
          <w:lang w:val="ru-RU"/>
        </w:rPr>
        <w:t xml:space="preserve"> 204 </w:t>
      </w:r>
      <w:r>
        <w:t>Phoenix</w:t>
      </w:r>
      <w:r w:rsidRPr="00F14C30">
        <w:rPr>
          <w:lang w:val="ru-RU"/>
        </w:rPr>
        <w:t xml:space="preserve"> </w:t>
      </w:r>
      <w:r>
        <w:t>F</w:t>
      </w:r>
      <w:r w:rsidRPr="00F14C30">
        <w:rPr>
          <w:lang w:val="ru-RU"/>
        </w:rPr>
        <w:t xml:space="preserve">1 при скорости нагрева и охлаждения 10 </w:t>
      </w:r>
      <w:r>
        <w:t>K</w:t>
      </w:r>
      <w:r w:rsidRPr="00F14C30">
        <w:rPr>
          <w:lang w:val="ru-RU"/>
        </w:rPr>
        <w:t>/мин в диапазоне температур (-30 – 18 °С). Погрешность измерения теплоёмкости составляла ± 3%.</w:t>
      </w:r>
    </w:p>
    <w:p w:rsidR="00F42E7B" w:rsidRPr="00F14C30" w:rsidRDefault="00F14C30" w:rsidP="00F14C30">
      <w:pPr>
        <w:pStyle w:val="09"/>
        <w:rPr>
          <w:lang w:val="ru-RU"/>
        </w:rPr>
      </w:pPr>
      <w:r w:rsidRPr="00F14C30">
        <w:rPr>
          <w:lang w:val="ru-RU"/>
        </w:rPr>
        <w:t>На рис</w:t>
      </w:r>
      <w:r w:rsidR="001B72D2">
        <w:rPr>
          <w:lang w:val="ru-RU"/>
        </w:rPr>
        <w:t>унке</w:t>
      </w:r>
      <w:r w:rsidRPr="00F14C30">
        <w:rPr>
          <w:lang w:val="ru-RU"/>
        </w:rPr>
        <w:t xml:space="preserve">1 представлены температурные зависимости электрической ёмкости </w:t>
      </w:r>
      <w:r w:rsidRPr="001B72D2">
        <w:rPr>
          <w:i/>
          <w:lang w:val="ru-RU"/>
        </w:rPr>
        <w:t>С</w:t>
      </w:r>
      <w:r w:rsidRPr="00F14C30">
        <w:rPr>
          <w:lang w:val="ru-RU"/>
        </w:rPr>
        <w:t>(</w:t>
      </w:r>
      <w:r w:rsidRPr="001B72D2">
        <w:rPr>
          <w:i/>
          <w:lang w:val="ru-RU"/>
        </w:rPr>
        <w:t>Т</w:t>
      </w:r>
      <w:r w:rsidRPr="00F14C30">
        <w:rPr>
          <w:lang w:val="ru-RU"/>
        </w:rPr>
        <w:t xml:space="preserve">) образцов </w:t>
      </w:r>
      <w:r>
        <w:t>BTO</w:t>
      </w:r>
      <w:r w:rsidRPr="00F14C30">
        <w:rPr>
          <w:lang w:val="ru-RU"/>
        </w:rPr>
        <w:t xml:space="preserve"> </w:t>
      </w:r>
      <w:r>
        <w:t>c</w:t>
      </w:r>
      <w:r w:rsidRPr="00F14C30">
        <w:rPr>
          <w:lang w:val="ru-RU"/>
        </w:rPr>
        <w:t xml:space="preserve"> различной концентрацией </w:t>
      </w:r>
      <w:r>
        <w:t>Mn</w:t>
      </w:r>
      <w:r w:rsidRPr="00F14C30">
        <w:rPr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34"/>
      </w:tblGrid>
      <w:tr w:rsidR="00F14C30" w:rsidTr="00F14C30">
        <w:tc>
          <w:tcPr>
            <w:tcW w:w="8834" w:type="dxa"/>
            <w:tcBorders>
              <w:top w:val="nil"/>
              <w:left w:val="nil"/>
              <w:bottom w:val="nil"/>
              <w:right w:val="nil"/>
            </w:tcBorders>
          </w:tcPr>
          <w:p w:rsidR="00F14C30" w:rsidRDefault="00F14C30" w:rsidP="00F14C30">
            <w:pPr>
              <w:pStyle w:val="17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7F63A33" wp14:editId="2C238A4C">
                  <wp:extent cx="4306186" cy="329597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245" cy="32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C30" w:rsidRPr="00FB096B" w:rsidRDefault="00F14C30" w:rsidP="00F14C30">
      <w:pPr>
        <w:pStyle w:val="16"/>
        <w:rPr>
          <w:lang w:val="ru-RU"/>
        </w:rPr>
      </w:pPr>
      <w:r w:rsidRPr="00F14C30">
        <w:rPr>
          <w:b/>
          <w:lang w:val="ru-RU"/>
        </w:rPr>
        <w:t>Рисунок</w:t>
      </w:r>
      <w:r w:rsidR="00B10B80">
        <w:rPr>
          <w:b/>
          <w:lang w:val="ru-RU"/>
        </w:rPr>
        <w:t xml:space="preserve"> </w:t>
      </w:r>
      <w:r w:rsidRPr="00F14C30">
        <w:rPr>
          <w:b/>
          <w:lang w:val="ru-RU"/>
        </w:rPr>
        <w:t>1.</w:t>
      </w:r>
      <w:r w:rsidRPr="00F14C30">
        <w:rPr>
          <w:lang w:val="ru-RU"/>
        </w:rPr>
        <w:t xml:space="preserve"> Температурные зависимости ёмкости керамических образцов на основе титаната бария, легированного </w:t>
      </w:r>
      <w:r w:rsidRPr="00FB096B">
        <w:rPr>
          <w:lang w:val="ru-RU"/>
        </w:rPr>
        <w:t>ферромагнитными</w:t>
      </w:r>
      <w:r w:rsidRPr="00F14C30">
        <w:rPr>
          <w:lang w:val="ru-RU"/>
        </w:rPr>
        <w:t xml:space="preserve"> ионами </w:t>
      </w:r>
      <w:r w:rsidRPr="00877C44">
        <w:t>Mn</w:t>
      </w:r>
      <w:r w:rsidRPr="00F14C30">
        <w:rPr>
          <w:lang w:val="ru-RU"/>
        </w:rPr>
        <w:t xml:space="preserve">: 1 – керамика номинально чистого </w:t>
      </w:r>
      <w:r w:rsidRPr="00877C44">
        <w:t>BTO</w:t>
      </w:r>
      <w:r w:rsidRPr="00F14C30">
        <w:rPr>
          <w:lang w:val="ru-RU"/>
        </w:rPr>
        <w:t xml:space="preserve">; 2 – керамика </w:t>
      </w:r>
      <w:r w:rsidRPr="00877C44">
        <w:t>BTO</w:t>
      </w:r>
      <w:r w:rsidRPr="00F14C30">
        <w:rPr>
          <w:lang w:val="ru-RU"/>
        </w:rPr>
        <w:t xml:space="preserve"> + 5 мол. </w:t>
      </w:r>
      <w:r w:rsidRPr="00FB096B">
        <w:rPr>
          <w:lang w:val="ru-RU"/>
        </w:rPr>
        <w:t xml:space="preserve">% </w:t>
      </w:r>
      <w:r w:rsidRPr="00877C44">
        <w:t>Mn</w:t>
      </w:r>
      <w:r w:rsidRPr="00FB096B">
        <w:rPr>
          <w:lang w:val="ru-RU"/>
        </w:rPr>
        <w:t xml:space="preserve">; 3 – керамика </w:t>
      </w:r>
      <w:r w:rsidRPr="00877C44">
        <w:t>BTO</w:t>
      </w:r>
      <w:r w:rsidRPr="00FB096B">
        <w:rPr>
          <w:lang w:val="ru-RU"/>
        </w:rPr>
        <w:t xml:space="preserve"> + 10 мол. % </w:t>
      </w:r>
      <w:r w:rsidRPr="00877C44">
        <w:t>Mn</w:t>
      </w:r>
      <w:r w:rsidRPr="00FB096B">
        <w:rPr>
          <w:lang w:val="ru-RU"/>
        </w:rPr>
        <w:t>.</w:t>
      </w:r>
    </w:p>
    <w:p w:rsidR="00CD5F5D" w:rsidRPr="00FB096B" w:rsidRDefault="00CD5F5D" w:rsidP="00CD5F5D">
      <w:pPr>
        <w:pStyle w:val="09"/>
        <w:rPr>
          <w:lang w:val="ru-RU"/>
        </w:rPr>
      </w:pPr>
      <w:r w:rsidRPr="00FB096B">
        <w:rPr>
          <w:lang w:val="ru-RU"/>
        </w:rPr>
        <w:t xml:space="preserve">Характерный скачок диэлектрической проницаемости чистого титаната бария при </w:t>
      </w:r>
      <w:r w:rsidRPr="00FB096B">
        <w:rPr>
          <w:i/>
          <w:lang w:val="ru-RU"/>
        </w:rPr>
        <w:t>Т</w:t>
      </w:r>
      <w:r w:rsidRPr="001B72D2">
        <w:rPr>
          <w:i/>
          <w:vertAlign w:val="subscript"/>
        </w:rPr>
        <w:t>m</w:t>
      </w:r>
      <w:r>
        <w:t> </w:t>
      </w:r>
      <w:r w:rsidRPr="00FB096B">
        <w:rPr>
          <w:lang w:val="ru-RU"/>
        </w:rPr>
        <w:t>=</w:t>
      </w:r>
      <w:r>
        <w:t> </w:t>
      </w:r>
      <w:r w:rsidRPr="00FB096B">
        <w:rPr>
          <w:i/>
          <w:lang w:val="ru-RU"/>
        </w:rPr>
        <w:t>Т</w:t>
      </w:r>
      <w:r w:rsidRPr="00FB096B">
        <w:rPr>
          <w:i/>
          <w:vertAlign w:val="subscript"/>
          <w:lang w:val="ru-RU"/>
        </w:rPr>
        <w:t>с</w:t>
      </w:r>
      <w:r>
        <w:t> </w:t>
      </w:r>
      <w:r w:rsidRPr="00FB096B">
        <w:rPr>
          <w:lang w:val="ru-RU"/>
        </w:rPr>
        <w:t>=</w:t>
      </w:r>
      <w:r>
        <w:t> </w:t>
      </w:r>
      <w:r w:rsidRPr="00FB096B">
        <w:rPr>
          <w:lang w:val="ru-RU"/>
        </w:rPr>
        <w:t>407</w:t>
      </w:r>
      <w:r>
        <w:t> </w:t>
      </w:r>
      <w:r w:rsidRPr="00FB096B">
        <w:rPr>
          <w:lang w:val="ru-RU"/>
        </w:rPr>
        <w:t>К однозначно указывает на фазовый переход первого рода</w:t>
      </w:r>
      <w:r w:rsidRPr="00FB096B">
        <w:rPr>
          <w:rStyle w:val="hps"/>
          <w:szCs w:val="24"/>
          <w:lang w:val="ru-RU"/>
        </w:rPr>
        <w:t xml:space="preserve">. При более низкой температуре ~ 287,6 К наблюдался второй </w:t>
      </w:r>
      <w:r w:rsidRPr="00FB096B">
        <w:rPr>
          <w:bCs/>
          <w:lang w:val="ru-RU"/>
        </w:rPr>
        <w:t>фазовый переход, положение которого</w:t>
      </w:r>
      <w:r w:rsidRPr="00FB096B">
        <w:rPr>
          <w:lang w:val="ru-RU"/>
        </w:rPr>
        <w:t xml:space="preserve"> соответствовало </w:t>
      </w:r>
      <w:r w:rsidRPr="00FB096B">
        <w:rPr>
          <w:bCs/>
          <w:lang w:val="ru-RU"/>
        </w:rPr>
        <w:t xml:space="preserve">литературным данным </w:t>
      </w:r>
      <w:r w:rsidRPr="00FB096B">
        <w:rPr>
          <w:lang w:val="ru-RU"/>
        </w:rPr>
        <w:t xml:space="preserve">[1, 5]. </w:t>
      </w:r>
      <w:r w:rsidRPr="001B72D2">
        <w:rPr>
          <w:bCs/>
          <w:lang w:val="ru-RU"/>
        </w:rPr>
        <w:t>В дальнейшем мы будем рассматривать и обсуждать только тот температурный максимум, который соответствует сегнетоэлектрическому фазовому переходу, т.е. ~</w:t>
      </w:r>
      <w:r>
        <w:rPr>
          <w:bCs/>
        </w:rPr>
        <w:t> </w:t>
      </w:r>
      <w:r w:rsidRPr="001B72D2">
        <w:rPr>
          <w:bCs/>
          <w:lang w:val="ru-RU"/>
        </w:rPr>
        <w:t>400</w:t>
      </w:r>
      <w:r>
        <w:rPr>
          <w:bCs/>
        </w:rPr>
        <w:t> </w:t>
      </w:r>
      <w:r w:rsidRPr="001B72D2">
        <w:rPr>
          <w:bCs/>
          <w:lang w:val="ru-RU"/>
        </w:rPr>
        <w:t>К.</w:t>
      </w:r>
      <w:r w:rsidRPr="001B72D2">
        <w:rPr>
          <w:rStyle w:val="hps"/>
          <w:szCs w:val="24"/>
          <w:lang w:val="ru-RU"/>
        </w:rPr>
        <w:t xml:space="preserve"> </w:t>
      </w:r>
      <w:r w:rsidRPr="001B72D2">
        <w:rPr>
          <w:bCs/>
          <w:lang w:val="ru-RU"/>
        </w:rPr>
        <w:t xml:space="preserve">С </w:t>
      </w:r>
      <w:r w:rsidRPr="001B72D2">
        <w:rPr>
          <w:lang w:val="ru-RU"/>
        </w:rPr>
        <w:t xml:space="preserve">ростом концентрации </w:t>
      </w:r>
      <w:r w:rsidRPr="004E6068">
        <w:t>Mn</w:t>
      </w:r>
      <w:r w:rsidRPr="001B72D2">
        <w:rPr>
          <w:lang w:val="ru-RU"/>
        </w:rPr>
        <w:t xml:space="preserve"> </w:t>
      </w:r>
      <w:r w:rsidRPr="001B72D2">
        <w:rPr>
          <w:bCs/>
          <w:lang w:val="ru-RU"/>
        </w:rPr>
        <w:t>температуры максимумов ёмкости образцов</w:t>
      </w:r>
      <w:r w:rsidRPr="001B72D2">
        <w:rPr>
          <w:lang w:val="ru-RU"/>
        </w:rPr>
        <w:t xml:space="preserve"> Т</w:t>
      </w:r>
      <w:r w:rsidRPr="004E6068">
        <w:rPr>
          <w:vertAlign w:val="subscript"/>
        </w:rPr>
        <w:t>m</w:t>
      </w:r>
      <w:r w:rsidR="001B72D2" w:rsidRPr="001B72D2">
        <w:rPr>
          <w:bCs/>
          <w:lang w:val="ru-RU"/>
        </w:rPr>
        <w:t xml:space="preserve"> снижалась на 10</w:t>
      </w:r>
      <w:r w:rsidR="001B72D2">
        <w:rPr>
          <w:bCs/>
        </w:rPr>
        <w:t> </w:t>
      </w:r>
      <w:r w:rsidR="001B72D2">
        <w:rPr>
          <w:bCs/>
          <w:lang w:val="ru-RU"/>
        </w:rPr>
        <w:t>– </w:t>
      </w:r>
      <w:r w:rsidRPr="001B72D2">
        <w:rPr>
          <w:bCs/>
          <w:lang w:val="ru-RU"/>
        </w:rPr>
        <w:t xml:space="preserve">12 градусов, значения ёмкости и диэлектрической проницаемости также уменьшались, температурные зависимости сглаживались. </w:t>
      </w:r>
      <w:r w:rsidRPr="00FB096B">
        <w:rPr>
          <w:bCs/>
          <w:lang w:val="ru-RU"/>
        </w:rPr>
        <w:t xml:space="preserve">О характере фазовых переходов по температурным зависимостям ёмкости легированных образцов судить нельзя. </w:t>
      </w:r>
      <w:r w:rsidRPr="00FB096B">
        <w:rPr>
          <w:rStyle w:val="hps"/>
          <w:szCs w:val="24"/>
          <w:lang w:val="ru-RU"/>
        </w:rPr>
        <w:t xml:space="preserve">Диэлектрические проницаемости, соответствующие температурным максимумам для различных образцов керамики </w:t>
      </w:r>
      <w:r w:rsidRPr="00FB096B">
        <w:rPr>
          <w:lang w:val="ru-RU"/>
        </w:rPr>
        <w:t xml:space="preserve">лежали в пределах </w:t>
      </w:r>
      <w:r w:rsidRPr="004E6068">
        <w:t>ε</w:t>
      </w:r>
      <w:r w:rsidRPr="00FB096B">
        <w:rPr>
          <w:lang w:val="ru-RU"/>
        </w:rPr>
        <w:t>(</w:t>
      </w:r>
      <w:r w:rsidRPr="00FB096B">
        <w:rPr>
          <w:i/>
          <w:lang w:val="ru-RU"/>
        </w:rPr>
        <w:t>Т</w:t>
      </w:r>
      <w:r w:rsidRPr="001B72D2">
        <w:rPr>
          <w:i/>
          <w:vertAlign w:val="subscript"/>
        </w:rPr>
        <w:t>m</w:t>
      </w:r>
      <w:r w:rsidRPr="00FB096B">
        <w:rPr>
          <w:lang w:val="ru-RU"/>
        </w:rPr>
        <w:t>) = 400 – 4400.</w:t>
      </w:r>
    </w:p>
    <w:p w:rsidR="00A57703" w:rsidRDefault="00CD5F5D" w:rsidP="00CD5F5D">
      <w:pPr>
        <w:pStyle w:val="09"/>
        <w:rPr>
          <w:bCs/>
          <w:lang w:val="ru-RU"/>
        </w:rPr>
      </w:pPr>
      <w:r w:rsidRPr="00CD5F5D">
        <w:rPr>
          <w:bCs/>
          <w:lang w:val="ru-RU"/>
        </w:rPr>
        <w:t>Точные значения параметров, характеризующих образцы (рис</w:t>
      </w:r>
      <w:r w:rsidR="001B72D2">
        <w:rPr>
          <w:bCs/>
          <w:lang w:val="ru-RU"/>
        </w:rPr>
        <w:t xml:space="preserve">унок </w:t>
      </w:r>
      <w:r w:rsidRPr="00CD5F5D">
        <w:rPr>
          <w:bCs/>
          <w:lang w:val="ru-RU"/>
        </w:rPr>
        <w:t xml:space="preserve">1), приведены в таблице 1, где: </w:t>
      </w:r>
      <w:r w:rsidRPr="001B72D2">
        <w:rPr>
          <w:bCs/>
          <w:i/>
        </w:rPr>
        <w:t>h</w:t>
      </w:r>
      <w:r w:rsidRPr="00CD5F5D">
        <w:rPr>
          <w:bCs/>
          <w:lang w:val="ru-RU"/>
        </w:rPr>
        <w:t xml:space="preserve"> – толщина образцов; </w:t>
      </w:r>
      <w:r w:rsidRPr="001B72D2">
        <w:rPr>
          <w:bCs/>
          <w:i/>
        </w:rPr>
        <w:t>s</w:t>
      </w:r>
      <w:r w:rsidRPr="00CD5F5D">
        <w:rPr>
          <w:bCs/>
          <w:lang w:val="ru-RU"/>
        </w:rPr>
        <w:t xml:space="preserve"> – площадь электродов; </w:t>
      </w:r>
      <w:r w:rsidRPr="001B72D2">
        <w:rPr>
          <w:bCs/>
          <w:i/>
        </w:rPr>
        <w:t>T</w:t>
      </w:r>
      <w:r w:rsidRPr="001B72D2">
        <w:rPr>
          <w:bCs/>
          <w:i/>
          <w:vertAlign w:val="subscript"/>
        </w:rPr>
        <w:t>m</w:t>
      </w:r>
      <w:r w:rsidRPr="00CD5F5D">
        <w:rPr>
          <w:bCs/>
          <w:lang w:val="ru-RU"/>
        </w:rPr>
        <w:t xml:space="preserve"> – температура максимума ёмкости; </w:t>
      </w:r>
      <w:r w:rsidRPr="004E6068">
        <w:rPr>
          <w:bCs/>
        </w:rPr>
        <w:t>ε</w:t>
      </w:r>
      <w:r w:rsidRPr="00CD5F5D">
        <w:rPr>
          <w:bCs/>
          <w:lang w:val="ru-RU"/>
        </w:rPr>
        <w:t xml:space="preserve"> – относительная диэлектрическая проницаемость.</w:t>
      </w:r>
    </w:p>
    <w:tbl>
      <w:tblPr>
        <w:tblStyle w:val="010"/>
        <w:tblW w:w="0" w:type="auto"/>
        <w:tblLook w:val="04A0" w:firstRow="1" w:lastRow="0" w:firstColumn="1" w:lastColumn="0" w:noHBand="0" w:noVBand="1"/>
      </w:tblPr>
      <w:tblGrid>
        <w:gridCol w:w="1707"/>
        <w:gridCol w:w="1261"/>
        <w:gridCol w:w="1518"/>
        <w:gridCol w:w="1072"/>
        <w:gridCol w:w="1097"/>
        <w:gridCol w:w="1070"/>
        <w:gridCol w:w="1119"/>
      </w:tblGrid>
      <w:tr w:rsidR="00927D9C" w:rsidTr="00927D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844" w:type="dxa"/>
            <w:gridSpan w:val="7"/>
            <w:tcBorders>
              <w:top w:val="nil"/>
            </w:tcBorders>
          </w:tcPr>
          <w:p w:rsidR="00927D9C" w:rsidRPr="008263C6" w:rsidRDefault="00927D9C" w:rsidP="00927D9C">
            <w:pPr>
              <w:pStyle w:val="14"/>
              <w:rPr>
                <w:b/>
              </w:rPr>
            </w:pPr>
            <w:r w:rsidRPr="00A57703">
              <w:rPr>
                <w:b/>
                <w:lang w:val="ru-RU"/>
              </w:rPr>
              <w:lastRenderedPageBreak/>
              <w:t>Таблица 1.</w:t>
            </w:r>
            <w:r>
              <w:rPr>
                <w:lang w:val="ru-RU"/>
              </w:rPr>
              <w:t xml:space="preserve"> Параметры образцов</w:t>
            </w:r>
          </w:p>
        </w:tc>
      </w:tr>
      <w:tr w:rsidR="008263C6" w:rsidTr="008263C6">
        <w:tc>
          <w:tcPr>
            <w:tcW w:w="1707" w:type="dxa"/>
          </w:tcPr>
          <w:p w:rsidR="00352BB1" w:rsidRPr="008263C6" w:rsidRDefault="00352BB1" w:rsidP="008263C6">
            <w:pPr>
              <w:pStyle w:val="15"/>
              <w:rPr>
                <w:b/>
              </w:rPr>
            </w:pPr>
            <w:r w:rsidRPr="008263C6">
              <w:rPr>
                <w:b/>
              </w:rPr>
              <w:t>Структура</w:t>
            </w:r>
          </w:p>
        </w:tc>
        <w:tc>
          <w:tcPr>
            <w:tcW w:w="1261" w:type="dxa"/>
          </w:tcPr>
          <w:p w:rsidR="00352BB1" w:rsidRPr="008263C6" w:rsidRDefault="00352BB1" w:rsidP="008263C6">
            <w:pPr>
              <w:pStyle w:val="15"/>
              <w:rPr>
                <w:b/>
              </w:rPr>
            </w:pPr>
            <w:r w:rsidRPr="008263C6">
              <w:rPr>
                <w:b/>
              </w:rPr>
              <w:t>Состав мол.%</w:t>
            </w:r>
            <w:r w:rsidR="008263C6">
              <w:rPr>
                <w:b/>
              </w:rPr>
              <w:t xml:space="preserve"> </w:t>
            </w:r>
            <w:r w:rsidRPr="008263C6">
              <w:rPr>
                <w:b/>
              </w:rPr>
              <w:t>Mn</w:t>
            </w:r>
          </w:p>
        </w:tc>
        <w:tc>
          <w:tcPr>
            <w:tcW w:w="1518" w:type="dxa"/>
          </w:tcPr>
          <w:p w:rsidR="00352BB1" w:rsidRPr="008263C6" w:rsidRDefault="00352BB1" w:rsidP="008263C6">
            <w:pPr>
              <w:pStyle w:val="15"/>
              <w:rPr>
                <w:b/>
              </w:rPr>
            </w:pPr>
            <w:r w:rsidRPr="008263C6">
              <w:rPr>
                <w:b/>
              </w:rPr>
              <w:t>Температура синтеза, ºС</w:t>
            </w:r>
          </w:p>
        </w:tc>
        <w:tc>
          <w:tcPr>
            <w:tcW w:w="1072" w:type="dxa"/>
          </w:tcPr>
          <w:p w:rsidR="00352BB1" w:rsidRPr="008263C6" w:rsidRDefault="00352BB1" w:rsidP="008263C6">
            <w:pPr>
              <w:pStyle w:val="15"/>
              <w:rPr>
                <w:b/>
              </w:rPr>
            </w:pPr>
            <w:r w:rsidRPr="001B72D2">
              <w:rPr>
                <w:b/>
                <w:i/>
              </w:rPr>
              <w:t>h</w:t>
            </w:r>
            <w:r w:rsidRPr="008263C6">
              <w:rPr>
                <w:b/>
              </w:rPr>
              <w:t>, мм</w:t>
            </w:r>
          </w:p>
        </w:tc>
        <w:tc>
          <w:tcPr>
            <w:tcW w:w="1097" w:type="dxa"/>
          </w:tcPr>
          <w:p w:rsidR="00352BB1" w:rsidRPr="008263C6" w:rsidRDefault="00352BB1" w:rsidP="008263C6">
            <w:pPr>
              <w:pStyle w:val="15"/>
              <w:rPr>
                <w:b/>
              </w:rPr>
            </w:pPr>
            <w:r w:rsidRPr="001B72D2">
              <w:rPr>
                <w:b/>
                <w:i/>
              </w:rPr>
              <w:t>s</w:t>
            </w:r>
            <w:r w:rsidRPr="008263C6">
              <w:rPr>
                <w:b/>
              </w:rPr>
              <w:t>, м</w:t>
            </w:r>
            <w:r w:rsidRPr="008263C6">
              <w:rPr>
                <w:b/>
                <w:vertAlign w:val="superscript"/>
              </w:rPr>
              <w:t>2</w:t>
            </w:r>
          </w:p>
        </w:tc>
        <w:tc>
          <w:tcPr>
            <w:tcW w:w="1070" w:type="dxa"/>
          </w:tcPr>
          <w:p w:rsidR="00352BB1" w:rsidRPr="008263C6" w:rsidRDefault="00352BB1" w:rsidP="008263C6">
            <w:pPr>
              <w:pStyle w:val="15"/>
              <w:rPr>
                <w:b/>
              </w:rPr>
            </w:pPr>
            <w:r w:rsidRPr="001B72D2">
              <w:rPr>
                <w:b/>
                <w:i/>
              </w:rPr>
              <w:t>T</w:t>
            </w:r>
            <w:r w:rsidRPr="001B72D2">
              <w:rPr>
                <w:b/>
                <w:i/>
                <w:vertAlign w:val="subscript"/>
              </w:rPr>
              <w:t>m</w:t>
            </w:r>
            <w:r w:rsidRPr="008263C6">
              <w:rPr>
                <w:b/>
              </w:rPr>
              <w:t>, K</w:t>
            </w:r>
          </w:p>
        </w:tc>
        <w:tc>
          <w:tcPr>
            <w:tcW w:w="1119" w:type="dxa"/>
          </w:tcPr>
          <w:p w:rsidR="00352BB1" w:rsidRPr="008263C6" w:rsidRDefault="00352BB1" w:rsidP="008263C6">
            <w:pPr>
              <w:pStyle w:val="15"/>
              <w:rPr>
                <w:b/>
              </w:rPr>
            </w:pPr>
            <w:r w:rsidRPr="008263C6">
              <w:rPr>
                <w:b/>
              </w:rPr>
              <w:t>ε(</w:t>
            </w:r>
            <w:r w:rsidRPr="001B72D2">
              <w:rPr>
                <w:b/>
                <w:i/>
              </w:rPr>
              <w:t>Т</w:t>
            </w:r>
            <w:r w:rsidRPr="001B72D2">
              <w:rPr>
                <w:b/>
                <w:i/>
                <w:vertAlign w:val="subscript"/>
              </w:rPr>
              <w:t>m</w:t>
            </w:r>
            <w:r w:rsidRPr="008263C6">
              <w:rPr>
                <w:b/>
              </w:rPr>
              <w:t>)</w:t>
            </w:r>
          </w:p>
        </w:tc>
      </w:tr>
      <w:tr w:rsidR="008263C6" w:rsidTr="008263C6">
        <w:tc>
          <w:tcPr>
            <w:tcW w:w="1707" w:type="dxa"/>
          </w:tcPr>
          <w:p w:rsidR="00352BB1" w:rsidRPr="00A57703" w:rsidRDefault="00352BB1" w:rsidP="008263C6">
            <w:pPr>
              <w:pStyle w:val="15"/>
            </w:pPr>
            <w:r w:rsidRPr="00A57703">
              <w:t>Ag/BTO/Ag</w:t>
            </w:r>
          </w:p>
        </w:tc>
        <w:tc>
          <w:tcPr>
            <w:tcW w:w="1261" w:type="dxa"/>
          </w:tcPr>
          <w:p w:rsidR="00352BB1" w:rsidRPr="00A57703" w:rsidRDefault="00352BB1" w:rsidP="008263C6">
            <w:pPr>
              <w:pStyle w:val="15"/>
            </w:pPr>
            <w:r w:rsidRPr="00A57703">
              <w:t>чистый</w:t>
            </w:r>
          </w:p>
        </w:tc>
        <w:tc>
          <w:tcPr>
            <w:tcW w:w="1518" w:type="dxa"/>
          </w:tcPr>
          <w:p w:rsidR="00352BB1" w:rsidRPr="00A57703" w:rsidRDefault="00352BB1" w:rsidP="008263C6">
            <w:pPr>
              <w:pStyle w:val="15"/>
            </w:pPr>
            <w:r w:rsidRPr="00A57703">
              <w:t>1400 ºС</w:t>
            </w:r>
          </w:p>
        </w:tc>
        <w:tc>
          <w:tcPr>
            <w:tcW w:w="1072" w:type="dxa"/>
          </w:tcPr>
          <w:p w:rsidR="00352BB1" w:rsidRPr="00A57703" w:rsidRDefault="00352BB1" w:rsidP="008263C6">
            <w:pPr>
              <w:pStyle w:val="15"/>
            </w:pPr>
            <w:r w:rsidRPr="00A57703">
              <w:t>1,27</w:t>
            </w:r>
          </w:p>
        </w:tc>
        <w:tc>
          <w:tcPr>
            <w:tcW w:w="1097" w:type="dxa"/>
          </w:tcPr>
          <w:p w:rsidR="00352BB1" w:rsidRPr="00A57703" w:rsidRDefault="00352BB1" w:rsidP="008263C6">
            <w:pPr>
              <w:pStyle w:val="15"/>
              <w:rPr>
                <w:highlight w:val="black"/>
              </w:rPr>
            </w:pPr>
            <w:r w:rsidRPr="00A57703">
              <w:t>7,85·10</w:t>
            </w:r>
            <w:r w:rsidRPr="00A57703">
              <w:rPr>
                <w:vertAlign w:val="superscript"/>
              </w:rPr>
              <w:t>-5</w:t>
            </w:r>
          </w:p>
        </w:tc>
        <w:tc>
          <w:tcPr>
            <w:tcW w:w="1070" w:type="dxa"/>
          </w:tcPr>
          <w:p w:rsidR="00352BB1" w:rsidRPr="00A57703" w:rsidRDefault="00352BB1" w:rsidP="008263C6">
            <w:pPr>
              <w:pStyle w:val="15"/>
            </w:pPr>
            <w:r w:rsidRPr="00A57703">
              <w:t>407</w:t>
            </w:r>
          </w:p>
        </w:tc>
        <w:tc>
          <w:tcPr>
            <w:tcW w:w="1119" w:type="dxa"/>
          </w:tcPr>
          <w:p w:rsidR="00352BB1" w:rsidRPr="00A57703" w:rsidRDefault="00352BB1" w:rsidP="008263C6">
            <w:pPr>
              <w:pStyle w:val="15"/>
            </w:pPr>
            <w:r w:rsidRPr="00A57703">
              <w:t>4400</w:t>
            </w:r>
          </w:p>
        </w:tc>
      </w:tr>
      <w:tr w:rsidR="008263C6" w:rsidTr="008263C6">
        <w:tc>
          <w:tcPr>
            <w:tcW w:w="1707" w:type="dxa"/>
          </w:tcPr>
          <w:p w:rsidR="00352BB1" w:rsidRPr="00A57703" w:rsidRDefault="00352BB1" w:rsidP="008263C6">
            <w:pPr>
              <w:pStyle w:val="15"/>
            </w:pPr>
            <w:r w:rsidRPr="00A57703">
              <w:t>Ag/BTO5М/Ag</w:t>
            </w:r>
          </w:p>
        </w:tc>
        <w:tc>
          <w:tcPr>
            <w:tcW w:w="1261" w:type="dxa"/>
          </w:tcPr>
          <w:p w:rsidR="00352BB1" w:rsidRPr="00A57703" w:rsidRDefault="00352BB1" w:rsidP="008263C6">
            <w:pPr>
              <w:pStyle w:val="15"/>
            </w:pPr>
            <w:r w:rsidRPr="00A57703">
              <w:t>5% Mn</w:t>
            </w:r>
          </w:p>
        </w:tc>
        <w:tc>
          <w:tcPr>
            <w:tcW w:w="1518" w:type="dxa"/>
          </w:tcPr>
          <w:p w:rsidR="00352BB1" w:rsidRPr="00A57703" w:rsidRDefault="00352BB1" w:rsidP="008263C6">
            <w:pPr>
              <w:pStyle w:val="15"/>
            </w:pPr>
            <w:r w:rsidRPr="00A57703">
              <w:t>1350 ºC</w:t>
            </w:r>
          </w:p>
        </w:tc>
        <w:tc>
          <w:tcPr>
            <w:tcW w:w="1072" w:type="dxa"/>
          </w:tcPr>
          <w:p w:rsidR="00352BB1" w:rsidRPr="00A57703" w:rsidRDefault="00352BB1" w:rsidP="008263C6">
            <w:pPr>
              <w:pStyle w:val="15"/>
            </w:pPr>
            <w:r w:rsidRPr="00A57703">
              <w:t>1,85</w:t>
            </w:r>
          </w:p>
        </w:tc>
        <w:tc>
          <w:tcPr>
            <w:tcW w:w="1097" w:type="dxa"/>
          </w:tcPr>
          <w:p w:rsidR="00352BB1" w:rsidRPr="00A57703" w:rsidRDefault="00352BB1" w:rsidP="008263C6">
            <w:pPr>
              <w:pStyle w:val="15"/>
            </w:pPr>
            <w:r w:rsidRPr="00A57703">
              <w:t>7,85·10</w:t>
            </w:r>
            <w:r w:rsidRPr="00A57703">
              <w:rPr>
                <w:vertAlign w:val="superscript"/>
              </w:rPr>
              <w:t>-5</w:t>
            </w:r>
          </w:p>
        </w:tc>
        <w:tc>
          <w:tcPr>
            <w:tcW w:w="1070" w:type="dxa"/>
          </w:tcPr>
          <w:p w:rsidR="00352BB1" w:rsidRPr="00A57703" w:rsidRDefault="00352BB1" w:rsidP="008263C6">
            <w:pPr>
              <w:pStyle w:val="15"/>
            </w:pPr>
            <w:r w:rsidRPr="00A57703">
              <w:t>397</w:t>
            </w:r>
          </w:p>
        </w:tc>
        <w:tc>
          <w:tcPr>
            <w:tcW w:w="1119" w:type="dxa"/>
          </w:tcPr>
          <w:p w:rsidR="00352BB1" w:rsidRPr="00A57703" w:rsidRDefault="00352BB1" w:rsidP="008263C6">
            <w:pPr>
              <w:pStyle w:val="15"/>
            </w:pPr>
            <w:r w:rsidRPr="00A57703">
              <w:t>421</w:t>
            </w:r>
          </w:p>
        </w:tc>
      </w:tr>
      <w:tr w:rsidR="008263C6" w:rsidTr="008263C6">
        <w:tc>
          <w:tcPr>
            <w:tcW w:w="1707" w:type="dxa"/>
          </w:tcPr>
          <w:p w:rsidR="00352BB1" w:rsidRPr="00A57703" w:rsidRDefault="00352BB1" w:rsidP="008263C6">
            <w:pPr>
              <w:pStyle w:val="15"/>
            </w:pPr>
            <w:r w:rsidRPr="00A57703">
              <w:t>Ag/BTO+10М/Ag</w:t>
            </w:r>
          </w:p>
        </w:tc>
        <w:tc>
          <w:tcPr>
            <w:tcW w:w="1261" w:type="dxa"/>
          </w:tcPr>
          <w:p w:rsidR="00352BB1" w:rsidRPr="00A57703" w:rsidRDefault="00352BB1" w:rsidP="008263C6">
            <w:pPr>
              <w:pStyle w:val="15"/>
            </w:pPr>
            <w:r w:rsidRPr="00A57703">
              <w:t>10% Mn</w:t>
            </w:r>
          </w:p>
        </w:tc>
        <w:tc>
          <w:tcPr>
            <w:tcW w:w="1518" w:type="dxa"/>
          </w:tcPr>
          <w:p w:rsidR="00352BB1" w:rsidRPr="00A57703" w:rsidRDefault="00352BB1" w:rsidP="008263C6">
            <w:pPr>
              <w:pStyle w:val="15"/>
            </w:pPr>
            <w:r w:rsidRPr="00A57703">
              <w:t>1350 ºС</w:t>
            </w:r>
          </w:p>
        </w:tc>
        <w:tc>
          <w:tcPr>
            <w:tcW w:w="1072" w:type="dxa"/>
          </w:tcPr>
          <w:p w:rsidR="00352BB1" w:rsidRPr="00A57703" w:rsidRDefault="00352BB1" w:rsidP="008263C6">
            <w:pPr>
              <w:pStyle w:val="15"/>
            </w:pPr>
            <w:r w:rsidRPr="00A57703">
              <w:t>1,35</w:t>
            </w:r>
          </w:p>
        </w:tc>
        <w:tc>
          <w:tcPr>
            <w:tcW w:w="1097" w:type="dxa"/>
          </w:tcPr>
          <w:p w:rsidR="00352BB1" w:rsidRPr="00A57703" w:rsidRDefault="00352BB1" w:rsidP="008263C6">
            <w:pPr>
              <w:pStyle w:val="15"/>
            </w:pPr>
            <w:r w:rsidRPr="00A57703">
              <w:t>7,85·10</w:t>
            </w:r>
            <w:r w:rsidRPr="00A57703">
              <w:rPr>
                <w:vertAlign w:val="superscript"/>
              </w:rPr>
              <w:t>-5</w:t>
            </w:r>
          </w:p>
        </w:tc>
        <w:tc>
          <w:tcPr>
            <w:tcW w:w="1070" w:type="dxa"/>
          </w:tcPr>
          <w:p w:rsidR="00352BB1" w:rsidRPr="00A57703" w:rsidRDefault="00352BB1" w:rsidP="008263C6">
            <w:pPr>
              <w:pStyle w:val="15"/>
            </w:pPr>
            <w:r w:rsidRPr="00A57703">
              <w:t>395</w:t>
            </w:r>
          </w:p>
        </w:tc>
        <w:tc>
          <w:tcPr>
            <w:tcW w:w="1119" w:type="dxa"/>
          </w:tcPr>
          <w:p w:rsidR="00352BB1" w:rsidRPr="00A57703" w:rsidRDefault="00352BB1" w:rsidP="008263C6">
            <w:pPr>
              <w:pStyle w:val="15"/>
              <w:rPr>
                <w:vertAlign w:val="subscript"/>
              </w:rPr>
            </w:pPr>
            <w:r w:rsidRPr="00A57703">
              <w:t>436</w:t>
            </w:r>
          </w:p>
        </w:tc>
      </w:tr>
    </w:tbl>
    <w:p w:rsidR="00345A8B" w:rsidRDefault="00345A8B" w:rsidP="00A57703">
      <w:pPr>
        <w:pStyle w:val="09"/>
        <w:rPr>
          <w:lang w:val="ru-RU"/>
        </w:rPr>
      </w:pPr>
    </w:p>
    <w:p w:rsidR="00352BB1" w:rsidRDefault="001B72D2" w:rsidP="00A57703">
      <w:pPr>
        <w:pStyle w:val="09"/>
        <w:rPr>
          <w:lang w:val="ru-RU"/>
        </w:rPr>
      </w:pPr>
      <w:r>
        <w:rPr>
          <w:lang w:val="ru-RU"/>
        </w:rPr>
        <w:t xml:space="preserve">На рисунке </w:t>
      </w:r>
      <w:r w:rsidR="00A57703" w:rsidRPr="00A57703">
        <w:rPr>
          <w:lang w:val="ru-RU"/>
        </w:rPr>
        <w:t xml:space="preserve">2 приведены температурные зависимости теплоёмкости образцов </w:t>
      </w:r>
      <w:r w:rsidR="00A57703" w:rsidRPr="001B72D2">
        <w:rPr>
          <w:i/>
          <w:lang w:val="ru-RU"/>
        </w:rPr>
        <w:t>С</w:t>
      </w:r>
      <w:r w:rsidR="00A57703" w:rsidRPr="001B72D2">
        <w:rPr>
          <w:i/>
          <w:vertAlign w:val="subscript"/>
        </w:rPr>
        <w:t>p</w:t>
      </w:r>
      <w:r w:rsidR="00A57703" w:rsidRPr="001B72D2">
        <w:rPr>
          <w:lang w:val="ru-RU"/>
        </w:rPr>
        <w:t>(</w:t>
      </w:r>
      <w:r w:rsidR="00A57703" w:rsidRPr="001B72D2">
        <w:rPr>
          <w:i/>
        </w:rPr>
        <w:t>T</w:t>
      </w:r>
      <w:r w:rsidR="00A57703" w:rsidRPr="001B72D2">
        <w:rPr>
          <w:lang w:val="ru-RU"/>
        </w:rPr>
        <w:t>)</w:t>
      </w:r>
      <w:r w:rsidR="00A57703" w:rsidRPr="001B72D2">
        <w:rPr>
          <w:i/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34"/>
      </w:tblGrid>
      <w:tr w:rsidR="00345A8B" w:rsidTr="00345A8B">
        <w:tc>
          <w:tcPr>
            <w:tcW w:w="8834" w:type="dxa"/>
            <w:tcBorders>
              <w:top w:val="nil"/>
              <w:left w:val="nil"/>
              <w:bottom w:val="nil"/>
              <w:right w:val="nil"/>
            </w:tcBorders>
          </w:tcPr>
          <w:p w:rsidR="00345A8B" w:rsidRDefault="00345A8B" w:rsidP="00345A8B">
            <w:pPr>
              <w:pStyle w:val="17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A7D624B" wp14:editId="6730CB88">
                  <wp:extent cx="4826190" cy="341305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25" cy="341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A8B" w:rsidRPr="00C373F8" w:rsidRDefault="00345A8B" w:rsidP="00345A8B">
      <w:pPr>
        <w:pStyle w:val="16"/>
        <w:rPr>
          <w:lang w:val="ru-RU"/>
        </w:rPr>
      </w:pPr>
      <w:r w:rsidRPr="00345A8B">
        <w:rPr>
          <w:b/>
          <w:lang w:val="ru-RU"/>
        </w:rPr>
        <w:t>Рисунок</w:t>
      </w:r>
      <w:r w:rsidR="00B10B80">
        <w:rPr>
          <w:b/>
          <w:lang w:val="ru-RU"/>
        </w:rPr>
        <w:t xml:space="preserve"> </w:t>
      </w:r>
      <w:r w:rsidRPr="00345A8B">
        <w:rPr>
          <w:b/>
          <w:lang w:val="ru-RU"/>
        </w:rPr>
        <w:t>2.</w:t>
      </w:r>
      <w:r w:rsidRPr="00345A8B">
        <w:rPr>
          <w:lang w:val="ru-RU"/>
        </w:rPr>
        <w:t xml:space="preserve"> Температурные зависимости теплоёмкости керамических образцов на основе титаната бария, легированного ферромагнитными ионами </w:t>
      </w:r>
      <w:r w:rsidRPr="001F60A3">
        <w:t>Mn</w:t>
      </w:r>
      <w:r w:rsidRPr="00345A8B">
        <w:rPr>
          <w:lang w:val="ru-RU"/>
        </w:rPr>
        <w:t xml:space="preserve">: 1 – керамика номинально чистого </w:t>
      </w:r>
      <w:r w:rsidRPr="001F60A3">
        <w:t>BTO</w:t>
      </w:r>
      <w:r w:rsidRPr="00345A8B">
        <w:rPr>
          <w:lang w:val="ru-RU"/>
        </w:rPr>
        <w:t xml:space="preserve"> (тонкой сплошной линией показана аппроксимирующая зависимость </w:t>
      </w:r>
      <w:r w:rsidRPr="001B72D2">
        <w:rPr>
          <w:i/>
          <w:lang w:val="ru-RU"/>
        </w:rPr>
        <w:t>С</w:t>
      </w:r>
      <w:r w:rsidRPr="001B72D2">
        <w:rPr>
          <w:i/>
          <w:vertAlign w:val="subscript"/>
          <w:lang w:val="ru-RU"/>
        </w:rPr>
        <w:t>р</w:t>
      </w:r>
      <w:r w:rsidRPr="001B72D2">
        <w:rPr>
          <w:lang w:val="ru-RU"/>
        </w:rPr>
        <w:t>(</w:t>
      </w:r>
      <w:r w:rsidRPr="001B72D2">
        <w:rPr>
          <w:i/>
          <w:lang w:val="ru-RU"/>
        </w:rPr>
        <w:t>Т</w:t>
      </w:r>
      <w:r w:rsidR="00C373F8">
        <w:rPr>
          <w:lang w:val="ru-RU"/>
        </w:rPr>
        <w:t>)); 2 – </w:t>
      </w:r>
      <w:r w:rsidRPr="00345A8B">
        <w:rPr>
          <w:lang w:val="ru-RU"/>
        </w:rPr>
        <w:t xml:space="preserve">керамика </w:t>
      </w:r>
      <w:r w:rsidRPr="001F60A3">
        <w:t>BTO</w:t>
      </w:r>
      <w:r w:rsidRPr="00345A8B">
        <w:rPr>
          <w:lang w:val="ru-RU"/>
        </w:rPr>
        <w:t xml:space="preserve"> + 5 мол. </w:t>
      </w:r>
      <w:r w:rsidRPr="00C373F8">
        <w:rPr>
          <w:lang w:val="ru-RU"/>
        </w:rPr>
        <w:t xml:space="preserve">% </w:t>
      </w:r>
      <w:r w:rsidRPr="001F60A3">
        <w:t>Mn</w:t>
      </w:r>
      <w:r w:rsidRPr="00C373F8">
        <w:rPr>
          <w:lang w:val="ru-RU"/>
        </w:rPr>
        <w:t xml:space="preserve">; 3 – керамика </w:t>
      </w:r>
      <w:r w:rsidRPr="001F60A3">
        <w:t>BTO</w:t>
      </w:r>
      <w:r w:rsidRPr="00C373F8">
        <w:rPr>
          <w:lang w:val="ru-RU"/>
        </w:rPr>
        <w:t xml:space="preserve"> + 10 мол. % </w:t>
      </w:r>
      <w:r w:rsidRPr="001F60A3">
        <w:t>Mn</w:t>
      </w:r>
      <w:r w:rsidRPr="00C373F8">
        <w:rPr>
          <w:lang w:val="ru-RU"/>
        </w:rPr>
        <w:t>.</w:t>
      </w:r>
    </w:p>
    <w:p w:rsidR="008263C6" w:rsidRDefault="00345A8B" w:rsidP="00345A8B">
      <w:pPr>
        <w:pStyle w:val="09"/>
        <w:rPr>
          <w:lang w:val="ru-RU"/>
        </w:rPr>
      </w:pPr>
      <w:r w:rsidRPr="00345A8B">
        <w:rPr>
          <w:lang w:val="ru-RU"/>
        </w:rPr>
        <w:t>Температуры максимумов теплоёмкости с точностью до 1</w:t>
      </w:r>
      <w:r w:rsidR="001B72D2">
        <w:rPr>
          <w:lang w:val="ru-RU"/>
        </w:rPr>
        <w:t xml:space="preserve"> – </w:t>
      </w:r>
      <w:r w:rsidRPr="00345A8B">
        <w:rPr>
          <w:lang w:val="ru-RU"/>
        </w:rPr>
        <w:t>2 градусов соответствовали температурам максимумов электрической ёмкости (</w:t>
      </w:r>
      <w:r w:rsidRPr="001B72D2">
        <w:rPr>
          <w:i/>
          <w:lang w:val="ru-RU"/>
        </w:rPr>
        <w:t>Т</w:t>
      </w:r>
      <w:r w:rsidRPr="001B72D2">
        <w:rPr>
          <w:i/>
          <w:vertAlign w:val="subscript"/>
        </w:rPr>
        <w:t>m</w:t>
      </w:r>
      <w:r w:rsidRPr="00345A8B">
        <w:rPr>
          <w:lang w:val="ru-RU"/>
        </w:rPr>
        <w:t xml:space="preserve">). Значения теплоёмкости и её температурная зависимость для чистого </w:t>
      </w:r>
      <w:r w:rsidRPr="004E6068">
        <w:t>BTO</w:t>
      </w:r>
      <w:r w:rsidRPr="00345A8B">
        <w:rPr>
          <w:lang w:val="ru-RU"/>
        </w:rPr>
        <w:t xml:space="preserve"> соответствовали известным для этого материала литературным данным, приведённым в [1, 5, 6]. Теплоёмкости легированных марганцем образцов были существенно ниже, чем для чистого </w:t>
      </w:r>
      <w:r w:rsidRPr="004E6068">
        <w:t>BTO</w:t>
      </w:r>
      <w:r w:rsidRPr="00345A8B">
        <w:rPr>
          <w:lang w:val="ru-RU"/>
        </w:rPr>
        <w:t>. Кроме того, для легированных образцов температура фазового перехода при нагревании была на 5 градусов больше, чем при охлаждении, что характерно для переходов первого рода [7]. По результат</w:t>
      </w:r>
      <w:r w:rsidR="001B72D2">
        <w:rPr>
          <w:lang w:val="ru-RU"/>
        </w:rPr>
        <w:t xml:space="preserve">ам измерения теплоёмкостей (рисунок </w:t>
      </w:r>
      <w:r w:rsidRPr="00345A8B">
        <w:rPr>
          <w:lang w:val="ru-RU"/>
        </w:rPr>
        <w:t xml:space="preserve">2) в таблице 2 приведены: </w:t>
      </w:r>
      <w:r w:rsidRPr="001B72D2">
        <w:rPr>
          <w:i/>
          <w:lang w:val="ru-RU"/>
        </w:rPr>
        <w:t>С</w:t>
      </w:r>
      <w:r w:rsidRPr="00345A8B">
        <w:rPr>
          <w:lang w:val="ru-RU"/>
        </w:rPr>
        <w:t xml:space="preserve"> – постоянная Кюри-Вейса (рассчитывалась по</w:t>
      </w:r>
      <w:r w:rsidR="00C373F8">
        <w:rPr>
          <w:lang w:val="ru-RU"/>
        </w:rPr>
        <w:t xml:space="preserve"> диэлектрическим измерениям рисунок </w:t>
      </w:r>
      <w:r w:rsidRPr="00345A8B">
        <w:rPr>
          <w:lang w:val="ru-RU"/>
        </w:rPr>
        <w:t xml:space="preserve">1); </w:t>
      </w:r>
      <w:r w:rsidRPr="00C373F8">
        <w:rPr>
          <w:i/>
          <w:lang w:val="ru-RU"/>
        </w:rPr>
        <w:t>Т</w:t>
      </w:r>
      <w:r w:rsidRPr="00C373F8">
        <w:rPr>
          <w:i/>
          <w:vertAlign w:val="subscript"/>
          <w:lang w:val="ru-RU"/>
        </w:rPr>
        <w:t>с</w:t>
      </w:r>
      <w:r w:rsidR="00C373F8">
        <w:rPr>
          <w:lang w:val="ru-RU"/>
        </w:rPr>
        <w:t xml:space="preserve"> –</w:t>
      </w:r>
      <w:r w:rsidRPr="00345A8B">
        <w:rPr>
          <w:lang w:val="ru-RU"/>
        </w:rPr>
        <w:t xml:space="preserve"> температура Кюри, которая совпадала с </w:t>
      </w:r>
      <w:r w:rsidRPr="00C373F8">
        <w:rPr>
          <w:i/>
          <w:lang w:val="ru-RU"/>
        </w:rPr>
        <w:t>Т</w:t>
      </w:r>
      <w:r w:rsidRPr="00C373F8">
        <w:rPr>
          <w:i/>
          <w:vertAlign w:val="subscript"/>
        </w:rPr>
        <w:t>m</w:t>
      </w:r>
      <w:r w:rsidRPr="00345A8B">
        <w:rPr>
          <w:lang w:val="ru-RU"/>
        </w:rPr>
        <w:t xml:space="preserve"> при диэлектрических измерениях; </w:t>
      </w:r>
      <w:r w:rsidRPr="004E6068">
        <w:t>ρ</w:t>
      </w:r>
      <w:r>
        <w:t> </w:t>
      </w:r>
      <w:r w:rsidRPr="00345A8B">
        <w:rPr>
          <w:lang w:val="ru-RU"/>
        </w:rPr>
        <w:t xml:space="preserve">– плотность образцов; </w:t>
      </w:r>
      <w:r w:rsidRPr="004E6068">
        <w:t>Δ</w:t>
      </w:r>
      <w:r w:rsidRPr="00C373F8">
        <w:rPr>
          <w:i/>
        </w:rPr>
        <w:t>Q</w:t>
      </w:r>
      <w:r w:rsidRPr="00345A8B">
        <w:rPr>
          <w:lang w:val="ru-RU"/>
        </w:rPr>
        <w:t xml:space="preserve"> – избыточная теплота перехода; </w:t>
      </w:r>
      <w:r w:rsidRPr="004E6068">
        <w:t>Δ</w:t>
      </w:r>
      <w:r w:rsidRPr="00C373F8">
        <w:rPr>
          <w:i/>
        </w:rPr>
        <w:t>S</w:t>
      </w:r>
      <w:r w:rsidRPr="00345A8B">
        <w:rPr>
          <w:lang w:val="ru-RU"/>
        </w:rPr>
        <w:t xml:space="preserve"> избыточная энтропия перехода; </w:t>
      </w:r>
      <w:r w:rsidRPr="00C373F8">
        <w:rPr>
          <w:i/>
          <w:lang w:val="ru-RU"/>
        </w:rPr>
        <w:t>Р</w:t>
      </w:r>
      <w:r w:rsidRPr="00345A8B">
        <w:rPr>
          <w:lang w:val="ru-RU"/>
        </w:rPr>
        <w:t xml:space="preserve"> – значение спонтанной поляризации.</w:t>
      </w:r>
    </w:p>
    <w:p w:rsidR="00927D9C" w:rsidRDefault="00927D9C" w:rsidP="00345A8B">
      <w:pPr>
        <w:pStyle w:val="09"/>
        <w:rPr>
          <w:lang w:val="ru-RU"/>
        </w:rPr>
      </w:pPr>
    </w:p>
    <w:p w:rsidR="00927D9C" w:rsidRDefault="00927D9C" w:rsidP="00345A8B">
      <w:pPr>
        <w:pStyle w:val="09"/>
        <w:rPr>
          <w:lang w:val="ru-RU"/>
        </w:rPr>
      </w:pPr>
    </w:p>
    <w:tbl>
      <w:tblPr>
        <w:tblStyle w:val="010"/>
        <w:tblW w:w="0" w:type="auto"/>
        <w:tblLook w:val="04A0" w:firstRow="1" w:lastRow="0" w:firstColumn="1" w:lastColumn="0" w:noHBand="0" w:noVBand="1"/>
      </w:tblPr>
      <w:tblGrid>
        <w:gridCol w:w="1761"/>
        <w:gridCol w:w="1074"/>
        <w:gridCol w:w="1097"/>
        <w:gridCol w:w="1186"/>
        <w:gridCol w:w="1208"/>
        <w:gridCol w:w="1283"/>
        <w:gridCol w:w="1225"/>
      </w:tblGrid>
      <w:tr w:rsidR="00927D9C" w:rsidRPr="008263C6" w:rsidTr="00927D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8834" w:type="dxa"/>
            <w:gridSpan w:val="7"/>
            <w:tcBorders>
              <w:top w:val="nil"/>
            </w:tcBorders>
          </w:tcPr>
          <w:p w:rsidR="00927D9C" w:rsidRPr="00C373F8" w:rsidRDefault="00927D9C" w:rsidP="00927D9C">
            <w:pPr>
              <w:pStyle w:val="14"/>
              <w:rPr>
                <w:b/>
                <w:i/>
              </w:rPr>
            </w:pPr>
            <w:r w:rsidRPr="008263C6">
              <w:rPr>
                <w:b/>
                <w:lang w:val="ru-RU"/>
              </w:rPr>
              <w:lastRenderedPageBreak/>
              <w:t xml:space="preserve">Таблица 2. </w:t>
            </w:r>
            <w:r>
              <w:rPr>
                <w:lang w:val="ru-RU"/>
              </w:rPr>
              <w:t>Параметры образцов</w:t>
            </w:r>
          </w:p>
        </w:tc>
      </w:tr>
      <w:tr w:rsidR="008263C6" w:rsidRPr="008263C6" w:rsidTr="00927D9C">
        <w:trPr>
          <w:cantSplit/>
        </w:trPr>
        <w:tc>
          <w:tcPr>
            <w:tcW w:w="1761" w:type="dxa"/>
          </w:tcPr>
          <w:p w:rsidR="008263C6" w:rsidRPr="008263C6" w:rsidRDefault="008263C6" w:rsidP="008263C6">
            <w:pPr>
              <w:pStyle w:val="15"/>
              <w:rPr>
                <w:b/>
              </w:rPr>
            </w:pPr>
            <w:r w:rsidRPr="008263C6">
              <w:rPr>
                <w:b/>
              </w:rPr>
              <w:t>Состав керамических образцов</w:t>
            </w:r>
          </w:p>
        </w:tc>
        <w:tc>
          <w:tcPr>
            <w:tcW w:w="1074" w:type="dxa"/>
          </w:tcPr>
          <w:p w:rsidR="008263C6" w:rsidRPr="008263C6" w:rsidRDefault="008263C6" w:rsidP="008263C6">
            <w:pPr>
              <w:pStyle w:val="15"/>
              <w:rPr>
                <w:b/>
              </w:rPr>
            </w:pPr>
            <w:r w:rsidRPr="00C373F8">
              <w:rPr>
                <w:b/>
                <w:i/>
              </w:rPr>
              <w:t>С</w:t>
            </w:r>
            <w:r w:rsidRPr="008263C6">
              <w:rPr>
                <w:b/>
              </w:rPr>
              <w:t>, К</w:t>
            </w:r>
          </w:p>
        </w:tc>
        <w:tc>
          <w:tcPr>
            <w:tcW w:w="1097" w:type="dxa"/>
          </w:tcPr>
          <w:p w:rsidR="008263C6" w:rsidRPr="008263C6" w:rsidRDefault="008263C6" w:rsidP="008263C6">
            <w:pPr>
              <w:pStyle w:val="15"/>
              <w:rPr>
                <w:b/>
              </w:rPr>
            </w:pPr>
            <w:r w:rsidRPr="00C373F8">
              <w:rPr>
                <w:b/>
                <w:i/>
              </w:rPr>
              <w:t>Т</w:t>
            </w:r>
            <w:r w:rsidRPr="00C373F8">
              <w:rPr>
                <w:b/>
                <w:i/>
                <w:vertAlign w:val="subscript"/>
              </w:rPr>
              <w:t>с</w:t>
            </w:r>
            <w:r w:rsidRPr="008263C6">
              <w:rPr>
                <w:b/>
              </w:rPr>
              <w:t>, (К)</w:t>
            </w:r>
          </w:p>
        </w:tc>
        <w:tc>
          <w:tcPr>
            <w:tcW w:w="1186" w:type="dxa"/>
          </w:tcPr>
          <w:p w:rsidR="008263C6" w:rsidRPr="008263C6" w:rsidRDefault="008263C6" w:rsidP="008263C6">
            <w:pPr>
              <w:pStyle w:val="15"/>
              <w:rPr>
                <w:b/>
              </w:rPr>
            </w:pPr>
            <w:r w:rsidRPr="008263C6">
              <w:rPr>
                <w:b/>
              </w:rPr>
              <w:t>ρ, кг/м</w:t>
            </w:r>
            <w:r w:rsidRPr="008263C6">
              <w:rPr>
                <w:b/>
                <w:vertAlign w:val="superscript"/>
              </w:rPr>
              <w:t>3</w:t>
            </w:r>
          </w:p>
        </w:tc>
        <w:tc>
          <w:tcPr>
            <w:tcW w:w="1208" w:type="dxa"/>
          </w:tcPr>
          <w:p w:rsidR="008263C6" w:rsidRPr="008263C6" w:rsidRDefault="008263C6" w:rsidP="008263C6">
            <w:pPr>
              <w:pStyle w:val="15"/>
              <w:rPr>
                <w:b/>
              </w:rPr>
            </w:pPr>
            <w:r w:rsidRPr="008263C6">
              <w:rPr>
                <w:b/>
              </w:rPr>
              <w:t>Δ</w:t>
            </w:r>
            <w:r w:rsidRPr="00C373F8">
              <w:rPr>
                <w:b/>
                <w:i/>
              </w:rPr>
              <w:t>Q</w:t>
            </w:r>
            <w:r w:rsidRPr="008263C6">
              <w:rPr>
                <w:b/>
              </w:rPr>
              <w:t>, Дж/кг</w:t>
            </w:r>
          </w:p>
        </w:tc>
        <w:tc>
          <w:tcPr>
            <w:tcW w:w="1283" w:type="dxa"/>
          </w:tcPr>
          <w:p w:rsidR="008263C6" w:rsidRPr="008263C6" w:rsidRDefault="008263C6" w:rsidP="008263C6">
            <w:pPr>
              <w:pStyle w:val="15"/>
              <w:rPr>
                <w:b/>
              </w:rPr>
            </w:pPr>
            <w:r w:rsidRPr="008263C6">
              <w:rPr>
                <w:b/>
              </w:rPr>
              <w:t>Δ</w:t>
            </w:r>
            <w:r w:rsidRPr="00C373F8">
              <w:rPr>
                <w:b/>
                <w:i/>
              </w:rPr>
              <w:t>S</w:t>
            </w:r>
            <w:r w:rsidRPr="008263C6">
              <w:rPr>
                <w:b/>
              </w:rPr>
              <w:t>, Дж/кг·К</w:t>
            </w:r>
          </w:p>
        </w:tc>
        <w:tc>
          <w:tcPr>
            <w:tcW w:w="1225" w:type="dxa"/>
          </w:tcPr>
          <w:p w:rsidR="008263C6" w:rsidRPr="008263C6" w:rsidRDefault="008263C6" w:rsidP="008263C6">
            <w:pPr>
              <w:pStyle w:val="15"/>
              <w:rPr>
                <w:b/>
              </w:rPr>
            </w:pPr>
            <w:r w:rsidRPr="00C373F8">
              <w:rPr>
                <w:b/>
                <w:i/>
              </w:rPr>
              <w:t>P</w:t>
            </w:r>
            <w:r w:rsidRPr="008263C6">
              <w:rPr>
                <w:b/>
              </w:rPr>
              <w:t>, Кл/см</w:t>
            </w:r>
            <w:r w:rsidRPr="008263C6">
              <w:rPr>
                <w:b/>
                <w:vertAlign w:val="superscript"/>
              </w:rPr>
              <w:t>2</w:t>
            </w:r>
          </w:p>
        </w:tc>
      </w:tr>
      <w:tr w:rsidR="008263C6" w:rsidRPr="008263C6" w:rsidTr="00927D9C">
        <w:trPr>
          <w:cantSplit/>
        </w:trPr>
        <w:tc>
          <w:tcPr>
            <w:tcW w:w="1761" w:type="dxa"/>
          </w:tcPr>
          <w:p w:rsidR="008263C6" w:rsidRPr="008263C6" w:rsidRDefault="008263C6" w:rsidP="008263C6">
            <w:pPr>
              <w:pStyle w:val="15"/>
            </w:pPr>
            <w:r w:rsidRPr="008263C6">
              <w:t>BTO</w:t>
            </w:r>
          </w:p>
        </w:tc>
        <w:tc>
          <w:tcPr>
            <w:tcW w:w="1074" w:type="dxa"/>
          </w:tcPr>
          <w:p w:rsidR="008263C6" w:rsidRPr="008263C6" w:rsidRDefault="008263C6" w:rsidP="008263C6">
            <w:pPr>
              <w:pStyle w:val="15"/>
            </w:pPr>
            <w:r w:rsidRPr="008263C6">
              <w:t>0,88·10</w:t>
            </w:r>
            <w:r w:rsidRPr="008263C6">
              <w:rPr>
                <w:vertAlign w:val="superscript"/>
              </w:rPr>
              <w:t>5</w:t>
            </w:r>
          </w:p>
        </w:tc>
        <w:tc>
          <w:tcPr>
            <w:tcW w:w="1097" w:type="dxa"/>
          </w:tcPr>
          <w:p w:rsidR="008263C6" w:rsidRPr="008263C6" w:rsidRDefault="008263C6" w:rsidP="008263C6">
            <w:pPr>
              <w:pStyle w:val="15"/>
            </w:pPr>
            <w:r w:rsidRPr="008263C6">
              <w:t>407,7</w:t>
            </w:r>
          </w:p>
        </w:tc>
        <w:tc>
          <w:tcPr>
            <w:tcW w:w="1186" w:type="dxa"/>
          </w:tcPr>
          <w:p w:rsidR="008263C6" w:rsidRPr="008263C6" w:rsidRDefault="008263C6" w:rsidP="008263C6">
            <w:pPr>
              <w:pStyle w:val="15"/>
            </w:pPr>
            <w:r w:rsidRPr="008263C6">
              <w:t>5,65·10</w:t>
            </w:r>
            <w:r w:rsidRPr="008263C6">
              <w:rPr>
                <w:vertAlign w:val="superscript"/>
              </w:rPr>
              <w:t>3</w:t>
            </w:r>
          </w:p>
        </w:tc>
        <w:tc>
          <w:tcPr>
            <w:tcW w:w="1208" w:type="dxa"/>
          </w:tcPr>
          <w:p w:rsidR="008263C6" w:rsidRPr="008263C6" w:rsidRDefault="008263C6" w:rsidP="008263C6">
            <w:pPr>
              <w:pStyle w:val="15"/>
            </w:pPr>
            <w:r w:rsidRPr="008263C6">
              <w:t>584</w:t>
            </w:r>
          </w:p>
        </w:tc>
        <w:tc>
          <w:tcPr>
            <w:tcW w:w="1283" w:type="dxa"/>
          </w:tcPr>
          <w:p w:rsidR="008263C6" w:rsidRPr="008263C6" w:rsidRDefault="008263C6" w:rsidP="008263C6">
            <w:pPr>
              <w:pStyle w:val="15"/>
            </w:pPr>
            <w:r w:rsidRPr="008263C6">
              <w:t>1,434</w:t>
            </w:r>
          </w:p>
        </w:tc>
        <w:tc>
          <w:tcPr>
            <w:tcW w:w="1225" w:type="dxa"/>
          </w:tcPr>
          <w:p w:rsidR="008263C6" w:rsidRPr="008263C6" w:rsidRDefault="008263C6" w:rsidP="008263C6">
            <w:pPr>
              <w:pStyle w:val="15"/>
            </w:pPr>
            <w:r w:rsidRPr="008263C6">
              <w:t>11,2·10</w:t>
            </w:r>
            <w:r w:rsidRPr="008263C6">
              <w:rPr>
                <w:vertAlign w:val="superscript"/>
              </w:rPr>
              <w:t>-6</w:t>
            </w:r>
          </w:p>
        </w:tc>
      </w:tr>
      <w:tr w:rsidR="008263C6" w:rsidRPr="008263C6" w:rsidTr="00927D9C">
        <w:trPr>
          <w:cantSplit/>
        </w:trPr>
        <w:tc>
          <w:tcPr>
            <w:tcW w:w="1761" w:type="dxa"/>
          </w:tcPr>
          <w:p w:rsidR="008263C6" w:rsidRPr="008263C6" w:rsidRDefault="008263C6" w:rsidP="008263C6">
            <w:pPr>
              <w:pStyle w:val="15"/>
            </w:pPr>
            <w:r w:rsidRPr="008263C6">
              <w:t>BTO5M</w:t>
            </w:r>
          </w:p>
        </w:tc>
        <w:tc>
          <w:tcPr>
            <w:tcW w:w="1074" w:type="dxa"/>
          </w:tcPr>
          <w:p w:rsidR="008263C6" w:rsidRPr="008263C6" w:rsidRDefault="008263C6" w:rsidP="008263C6">
            <w:pPr>
              <w:pStyle w:val="15"/>
            </w:pPr>
            <w:r w:rsidRPr="008263C6">
              <w:t>0,8·10</w:t>
            </w:r>
            <w:r w:rsidRPr="008263C6">
              <w:rPr>
                <w:vertAlign w:val="superscript"/>
              </w:rPr>
              <w:t>4</w:t>
            </w:r>
          </w:p>
        </w:tc>
        <w:tc>
          <w:tcPr>
            <w:tcW w:w="1097" w:type="dxa"/>
          </w:tcPr>
          <w:p w:rsidR="008263C6" w:rsidRPr="008263C6" w:rsidRDefault="008263C6" w:rsidP="008263C6">
            <w:pPr>
              <w:pStyle w:val="15"/>
            </w:pPr>
            <w:r w:rsidRPr="008263C6">
              <w:t>397</w:t>
            </w:r>
          </w:p>
        </w:tc>
        <w:tc>
          <w:tcPr>
            <w:tcW w:w="1186" w:type="dxa"/>
          </w:tcPr>
          <w:p w:rsidR="008263C6" w:rsidRPr="008263C6" w:rsidRDefault="008263C6" w:rsidP="008263C6">
            <w:pPr>
              <w:pStyle w:val="15"/>
            </w:pPr>
            <w:r w:rsidRPr="008263C6">
              <w:t>5,05·10</w:t>
            </w:r>
            <w:r w:rsidRPr="008263C6">
              <w:rPr>
                <w:vertAlign w:val="superscript"/>
              </w:rPr>
              <w:t>3</w:t>
            </w:r>
          </w:p>
        </w:tc>
        <w:tc>
          <w:tcPr>
            <w:tcW w:w="1208" w:type="dxa"/>
          </w:tcPr>
          <w:p w:rsidR="008263C6" w:rsidRPr="008263C6" w:rsidRDefault="008263C6" w:rsidP="008263C6">
            <w:pPr>
              <w:pStyle w:val="15"/>
            </w:pPr>
            <w:r w:rsidRPr="008263C6">
              <w:t>246</w:t>
            </w:r>
          </w:p>
        </w:tc>
        <w:tc>
          <w:tcPr>
            <w:tcW w:w="1283" w:type="dxa"/>
          </w:tcPr>
          <w:p w:rsidR="008263C6" w:rsidRPr="008263C6" w:rsidRDefault="008263C6" w:rsidP="008263C6">
            <w:pPr>
              <w:pStyle w:val="15"/>
            </w:pPr>
            <w:r w:rsidRPr="008263C6">
              <w:t>0,620</w:t>
            </w:r>
          </w:p>
        </w:tc>
        <w:tc>
          <w:tcPr>
            <w:tcW w:w="1225" w:type="dxa"/>
          </w:tcPr>
          <w:p w:rsidR="008263C6" w:rsidRPr="008263C6" w:rsidRDefault="008263C6" w:rsidP="008263C6">
            <w:pPr>
              <w:pStyle w:val="15"/>
            </w:pPr>
            <w:r w:rsidRPr="008263C6">
              <w:t>2,1·10</w:t>
            </w:r>
            <w:r w:rsidRPr="008263C6">
              <w:rPr>
                <w:vertAlign w:val="superscript"/>
              </w:rPr>
              <w:t>-6</w:t>
            </w:r>
          </w:p>
        </w:tc>
      </w:tr>
      <w:tr w:rsidR="008263C6" w:rsidRPr="008263C6" w:rsidTr="00927D9C">
        <w:trPr>
          <w:cantSplit/>
        </w:trPr>
        <w:tc>
          <w:tcPr>
            <w:tcW w:w="1761" w:type="dxa"/>
          </w:tcPr>
          <w:p w:rsidR="008263C6" w:rsidRPr="008263C6" w:rsidRDefault="008263C6" w:rsidP="008263C6">
            <w:pPr>
              <w:pStyle w:val="15"/>
            </w:pPr>
            <w:r w:rsidRPr="008263C6">
              <w:t>BTO10M</w:t>
            </w:r>
          </w:p>
        </w:tc>
        <w:tc>
          <w:tcPr>
            <w:tcW w:w="1074" w:type="dxa"/>
          </w:tcPr>
          <w:p w:rsidR="008263C6" w:rsidRPr="008263C6" w:rsidRDefault="008263C6" w:rsidP="008263C6">
            <w:pPr>
              <w:pStyle w:val="15"/>
            </w:pPr>
            <w:r w:rsidRPr="008263C6">
              <w:t>0,15·10</w:t>
            </w:r>
            <w:r w:rsidRPr="008263C6">
              <w:rPr>
                <w:vertAlign w:val="superscript"/>
              </w:rPr>
              <w:t>5</w:t>
            </w:r>
          </w:p>
        </w:tc>
        <w:tc>
          <w:tcPr>
            <w:tcW w:w="1097" w:type="dxa"/>
          </w:tcPr>
          <w:p w:rsidR="008263C6" w:rsidRPr="008263C6" w:rsidRDefault="008263C6" w:rsidP="008263C6">
            <w:pPr>
              <w:pStyle w:val="15"/>
            </w:pPr>
            <w:r w:rsidRPr="008263C6">
              <w:t>395</w:t>
            </w:r>
          </w:p>
        </w:tc>
        <w:tc>
          <w:tcPr>
            <w:tcW w:w="1186" w:type="dxa"/>
          </w:tcPr>
          <w:p w:rsidR="008263C6" w:rsidRPr="008263C6" w:rsidRDefault="008263C6" w:rsidP="008263C6">
            <w:pPr>
              <w:pStyle w:val="15"/>
            </w:pPr>
            <w:r w:rsidRPr="008263C6">
              <w:t>4,65·10</w:t>
            </w:r>
            <w:r w:rsidRPr="008263C6">
              <w:rPr>
                <w:vertAlign w:val="superscript"/>
              </w:rPr>
              <w:t>3</w:t>
            </w:r>
          </w:p>
        </w:tc>
        <w:tc>
          <w:tcPr>
            <w:tcW w:w="1208" w:type="dxa"/>
          </w:tcPr>
          <w:p w:rsidR="008263C6" w:rsidRPr="008263C6" w:rsidRDefault="008263C6" w:rsidP="008263C6">
            <w:pPr>
              <w:pStyle w:val="15"/>
            </w:pPr>
            <w:r w:rsidRPr="008263C6">
              <w:t>258</w:t>
            </w:r>
          </w:p>
        </w:tc>
        <w:tc>
          <w:tcPr>
            <w:tcW w:w="1283" w:type="dxa"/>
          </w:tcPr>
          <w:p w:rsidR="008263C6" w:rsidRPr="008263C6" w:rsidRDefault="008263C6" w:rsidP="008263C6">
            <w:pPr>
              <w:pStyle w:val="15"/>
            </w:pPr>
            <w:r w:rsidRPr="008263C6">
              <w:t>0,653</w:t>
            </w:r>
          </w:p>
        </w:tc>
        <w:tc>
          <w:tcPr>
            <w:tcW w:w="1225" w:type="dxa"/>
          </w:tcPr>
          <w:p w:rsidR="008263C6" w:rsidRPr="008263C6" w:rsidRDefault="008263C6" w:rsidP="008263C6">
            <w:pPr>
              <w:pStyle w:val="15"/>
            </w:pPr>
            <w:r w:rsidRPr="008263C6">
              <w:t>2,83·10</w:t>
            </w:r>
            <w:r w:rsidRPr="008263C6">
              <w:rPr>
                <w:vertAlign w:val="superscript"/>
              </w:rPr>
              <w:t>-6</w:t>
            </w:r>
          </w:p>
        </w:tc>
      </w:tr>
    </w:tbl>
    <w:p w:rsidR="00345A8B" w:rsidRDefault="00345A8B" w:rsidP="00345A8B">
      <w:pPr>
        <w:pStyle w:val="09"/>
        <w:rPr>
          <w:lang w:val="ru-RU"/>
        </w:rPr>
      </w:pPr>
    </w:p>
    <w:p w:rsidR="008263C6" w:rsidRPr="008263C6" w:rsidRDefault="00C373F8" w:rsidP="008263C6">
      <w:pPr>
        <w:pStyle w:val="09"/>
        <w:rPr>
          <w:lang w:val="ru-RU"/>
        </w:rPr>
      </w:pPr>
      <w:r>
        <w:rPr>
          <w:lang w:val="ru-RU"/>
        </w:rPr>
        <w:t>Постоянная Кюри-</w:t>
      </w:r>
      <w:r w:rsidR="008263C6" w:rsidRPr="008263C6">
        <w:rPr>
          <w:lang w:val="ru-RU"/>
        </w:rPr>
        <w:t xml:space="preserve">Вейса для чистого </w:t>
      </w:r>
      <w:r w:rsidR="008263C6" w:rsidRPr="004E6068">
        <w:t>BTO</w:t>
      </w:r>
      <w:r w:rsidR="008263C6" w:rsidRPr="008263C6">
        <w:rPr>
          <w:lang w:val="ru-RU"/>
        </w:rPr>
        <w:t xml:space="preserve"> практически совпадает со значениями, приведёнными в литературе для керамических образцов [5, 6]. Для легированных образцов значение</w:t>
      </w:r>
      <w:r>
        <w:rPr>
          <w:lang w:val="ru-RU"/>
        </w:rPr>
        <w:t xml:space="preserve"> постоянной Кюри-</w:t>
      </w:r>
      <w:r w:rsidR="008263C6" w:rsidRPr="008263C6">
        <w:rPr>
          <w:lang w:val="ru-RU"/>
        </w:rPr>
        <w:t xml:space="preserve">Вейса существенно ниже. Литературные данные по оценке величины </w:t>
      </w:r>
      <w:r w:rsidR="008263C6" w:rsidRPr="00C373F8">
        <w:rPr>
          <w:i/>
          <w:lang w:val="ru-RU"/>
        </w:rPr>
        <w:t>С</w:t>
      </w:r>
      <w:r w:rsidR="008263C6" w:rsidRPr="008263C6">
        <w:rPr>
          <w:lang w:val="ru-RU"/>
        </w:rPr>
        <w:t xml:space="preserve"> в легированных марганцем образцах отсутствуют.</w:t>
      </w:r>
    </w:p>
    <w:p w:rsidR="008263C6" w:rsidRDefault="008263C6" w:rsidP="008263C6">
      <w:pPr>
        <w:pStyle w:val="09"/>
        <w:rPr>
          <w:szCs w:val="24"/>
          <w:lang w:val="ru-RU"/>
        </w:rPr>
      </w:pPr>
      <w:r w:rsidRPr="008263C6">
        <w:rPr>
          <w:szCs w:val="24"/>
          <w:lang w:val="ru-RU"/>
        </w:rPr>
        <w:t>Избыточная энергия (</w:t>
      </w:r>
      <w:r w:rsidRPr="004E6068">
        <w:rPr>
          <w:szCs w:val="24"/>
        </w:rPr>
        <w:t>Δ</w:t>
      </w:r>
      <w:r w:rsidRPr="00C373F8">
        <w:rPr>
          <w:i/>
          <w:szCs w:val="24"/>
        </w:rPr>
        <w:t>Q</w:t>
      </w:r>
      <w:r w:rsidRPr="008263C6">
        <w:rPr>
          <w:szCs w:val="24"/>
          <w:lang w:val="ru-RU"/>
        </w:rPr>
        <w:t>) и избыточная энтропия (</w:t>
      </w:r>
      <w:r w:rsidRPr="004E6068">
        <w:rPr>
          <w:szCs w:val="24"/>
        </w:rPr>
        <w:t>Δ</w:t>
      </w:r>
      <w:r w:rsidRPr="00C373F8">
        <w:rPr>
          <w:i/>
          <w:szCs w:val="24"/>
        </w:rPr>
        <w:t>S</w:t>
      </w:r>
      <w:r w:rsidRPr="008263C6">
        <w:rPr>
          <w:szCs w:val="24"/>
          <w:lang w:val="ru-RU"/>
        </w:rPr>
        <w:t xml:space="preserve">) фазового перехода для исследованных керамики были определены с помощью графического интегрирования между двумя значениями температуры </w:t>
      </w:r>
      <w:r w:rsidRPr="00C373F8">
        <w:rPr>
          <w:i/>
          <w:szCs w:val="24"/>
          <w:lang w:val="ru-RU"/>
        </w:rPr>
        <w:t>Т</w:t>
      </w:r>
      <w:r w:rsidRPr="008263C6">
        <w:rPr>
          <w:szCs w:val="24"/>
          <w:vertAlign w:val="subscript"/>
          <w:lang w:val="ru-RU"/>
        </w:rPr>
        <w:t>1</w:t>
      </w:r>
      <w:r w:rsidRPr="008263C6">
        <w:rPr>
          <w:szCs w:val="24"/>
          <w:lang w:val="ru-RU"/>
        </w:rPr>
        <w:t xml:space="preserve"> и </w:t>
      </w:r>
      <w:r w:rsidRPr="00C373F8">
        <w:rPr>
          <w:i/>
          <w:szCs w:val="24"/>
          <w:lang w:val="ru-RU"/>
        </w:rPr>
        <w:t>Т</w:t>
      </w:r>
      <w:r w:rsidRPr="008263C6">
        <w:rPr>
          <w:szCs w:val="24"/>
          <w:vertAlign w:val="subscript"/>
          <w:lang w:val="ru-RU"/>
        </w:rPr>
        <w:t>2</w:t>
      </w:r>
      <w:r w:rsidRPr="008263C6">
        <w:rPr>
          <w:szCs w:val="24"/>
          <w:lang w:val="ru-RU"/>
        </w:rPr>
        <w:t xml:space="preserve"> как: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48"/>
        <w:gridCol w:w="496"/>
      </w:tblGrid>
      <w:tr w:rsidR="00C373F8" w:rsidTr="00C373F8">
        <w:tc>
          <w:tcPr>
            <w:tcW w:w="83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3F8" w:rsidRPr="00C373F8" w:rsidRDefault="00FB096B" w:rsidP="00715C04">
            <w:pPr>
              <w:pStyle w:val="12"/>
              <w:rPr>
                <w:lang w:val="ru-RU"/>
              </w:rPr>
            </w:pPr>
            <w:r w:rsidRPr="00FB096B">
              <w:rPr>
                <w:position w:val="-26"/>
              </w:rPr>
              <w:object w:dxaOrig="1500" w:dyaOrig="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31.5pt" o:ole="">
                  <v:imagedata r:id="rId10" o:title=""/>
                </v:shape>
                <o:OLEObject Type="Embed" ProgID="Equation.DSMT4" ShapeID="_x0000_i1025" DrawAspect="Content" ObjectID="_1638177838" r:id="rId11"/>
              </w:objec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3F8" w:rsidRPr="00C373F8" w:rsidRDefault="00C373F8" w:rsidP="00C373F8">
            <w:pPr>
              <w:pStyle w:val="13"/>
              <w:jc w:val="center"/>
              <w:rPr>
                <w:lang w:val="ru-RU"/>
              </w:rPr>
            </w:pPr>
            <w:r>
              <w:rPr>
                <w:lang w:val="ru-RU"/>
              </w:rPr>
              <w:t>(1)</w:t>
            </w:r>
          </w:p>
        </w:tc>
      </w:tr>
    </w:tbl>
    <w:p w:rsidR="008263C6" w:rsidRDefault="008263C6" w:rsidP="008263C6">
      <w:pPr>
        <w:pStyle w:val="09"/>
        <w:rPr>
          <w:rFonts w:eastAsiaTheme="minorEastAsia"/>
          <w:szCs w:val="24"/>
          <w:lang w:val="ru-RU"/>
        </w:rPr>
      </w:pPr>
      <w:r w:rsidRPr="008263C6">
        <w:rPr>
          <w:rFonts w:eastAsiaTheme="minorEastAsia"/>
          <w:szCs w:val="24"/>
          <w:lang w:val="ru-RU"/>
        </w:rPr>
        <w:t>В соответствии с термодинамической теорией сегнетоэлектричества приращение энтропии связано с изменением поляризации [5, 8]: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38"/>
        <w:gridCol w:w="10"/>
        <w:gridCol w:w="486"/>
        <w:gridCol w:w="10"/>
      </w:tblGrid>
      <w:tr w:rsidR="008263C6" w:rsidTr="00715C04">
        <w:trPr>
          <w:gridAfter w:val="1"/>
          <w:wAfter w:w="10" w:type="dxa"/>
        </w:trPr>
        <w:tc>
          <w:tcPr>
            <w:tcW w:w="8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3C6" w:rsidRDefault="00FB096B" w:rsidP="00715C04">
            <w:pPr>
              <w:pStyle w:val="12"/>
              <w:rPr>
                <w:lang w:val="ru-RU"/>
              </w:rPr>
            </w:pPr>
            <w:r w:rsidRPr="00FB096B">
              <w:rPr>
                <w:position w:val="-30"/>
              </w:rPr>
              <w:object w:dxaOrig="1380" w:dyaOrig="720">
                <v:shape id="_x0000_i1026" type="#_x0000_t75" style="width:63pt;height:36pt" o:ole="">
                  <v:imagedata r:id="rId12" o:title=""/>
                </v:shape>
                <o:OLEObject Type="Embed" ProgID="Equation.DSMT4" ShapeID="_x0000_i1026" DrawAspect="Content" ObjectID="_1638177839" r:id="rId13"/>
              </w:objec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63C6" w:rsidRDefault="00C373F8" w:rsidP="00715C04">
            <w:pPr>
              <w:pStyle w:val="13"/>
              <w:jc w:val="center"/>
              <w:rPr>
                <w:lang w:val="ru-RU"/>
              </w:rPr>
            </w:pPr>
            <w:r>
              <w:rPr>
                <w:lang w:val="ru-RU"/>
              </w:rPr>
              <w:t>(2</w:t>
            </w:r>
            <w:r w:rsidR="008263C6">
              <w:rPr>
                <w:lang w:val="ru-RU"/>
              </w:rPr>
              <w:t>)</w:t>
            </w:r>
          </w:p>
        </w:tc>
      </w:tr>
      <w:tr w:rsidR="00715C04" w:rsidTr="00715C04">
        <w:tc>
          <w:tcPr>
            <w:tcW w:w="83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5C04" w:rsidRDefault="00FB096B" w:rsidP="00715C04">
            <w:pPr>
              <w:pStyle w:val="12"/>
              <w:rPr>
                <w:lang w:val="ru-RU"/>
              </w:rPr>
            </w:pPr>
            <w:r w:rsidRPr="00FB096B">
              <w:rPr>
                <w:position w:val="-12"/>
              </w:rPr>
              <w:object w:dxaOrig="2200" w:dyaOrig="380">
                <v:shape id="_x0000_i1027" type="#_x0000_t75" style="width:88.5pt;height:18.75pt" o:ole="">
                  <v:imagedata r:id="rId14" o:title=""/>
                </v:shape>
                <o:OLEObject Type="Embed" ProgID="Equation.DSMT4" ShapeID="_x0000_i1027" DrawAspect="Content" ObjectID="_1638177840" r:id="rId15"/>
              </w:object>
            </w:r>
          </w:p>
        </w:tc>
        <w:tc>
          <w:tcPr>
            <w:tcW w:w="4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5C04" w:rsidRDefault="00C373F8" w:rsidP="00715C04">
            <w:pPr>
              <w:pStyle w:val="09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(3</w:t>
            </w:r>
            <w:r w:rsidR="00715C04">
              <w:rPr>
                <w:lang w:val="ru-RU"/>
              </w:rPr>
              <w:t>)</w:t>
            </w:r>
          </w:p>
        </w:tc>
      </w:tr>
    </w:tbl>
    <w:p w:rsidR="00715C04" w:rsidRDefault="00715C04" w:rsidP="008263C6">
      <w:pPr>
        <w:pStyle w:val="09"/>
        <w:rPr>
          <w:szCs w:val="24"/>
          <w:lang w:val="ru-RU"/>
        </w:rPr>
      </w:pPr>
      <w:r w:rsidRPr="00715C04">
        <w:rPr>
          <w:szCs w:val="24"/>
          <w:lang w:val="ru-RU"/>
        </w:rPr>
        <w:t>Поскольку</w:t>
      </w:r>
      <w:r w:rsidRPr="00715C04">
        <w:rPr>
          <w:lang w:val="ru-RU"/>
        </w:rPr>
        <w:t xml:space="preserve"> </w:t>
      </w:r>
      <w:r w:rsidRPr="00EA15F1">
        <w:rPr>
          <w:i/>
        </w:rPr>
        <w:t>T</w:t>
      </w:r>
      <w:r w:rsidRPr="00715C04">
        <w:rPr>
          <w:vertAlign w:val="subscript"/>
          <w:lang w:val="ru-RU"/>
        </w:rPr>
        <w:t>2</w:t>
      </w:r>
      <w:r w:rsidRPr="00715C04">
        <w:rPr>
          <w:i/>
          <w:lang w:val="ru-RU"/>
        </w:rPr>
        <w:t xml:space="preserve"> &gt; </w:t>
      </w:r>
      <w:r w:rsidRPr="00EA15F1">
        <w:rPr>
          <w:i/>
        </w:rPr>
        <w:t>T</w:t>
      </w:r>
      <w:r w:rsidRPr="00715C04">
        <w:rPr>
          <w:vertAlign w:val="subscript"/>
          <w:lang w:val="ru-RU"/>
        </w:rPr>
        <w:t>1</w:t>
      </w:r>
      <w:r w:rsidRPr="00715C04">
        <w:rPr>
          <w:szCs w:val="24"/>
          <w:lang w:val="ru-RU"/>
        </w:rPr>
        <w:t xml:space="preserve">, то </w:t>
      </w:r>
      <w:r w:rsidRPr="00EA15F1">
        <w:rPr>
          <w:i/>
          <w:szCs w:val="24"/>
        </w:rPr>
        <w:t>P</w:t>
      </w:r>
      <w:r w:rsidRPr="00715C04">
        <w:rPr>
          <w:szCs w:val="24"/>
          <w:lang w:val="ru-RU"/>
        </w:rPr>
        <w:t>(</w:t>
      </w:r>
      <w:r w:rsidRPr="00EA15F1">
        <w:rPr>
          <w:i/>
          <w:szCs w:val="24"/>
        </w:rPr>
        <w:t>T</w:t>
      </w:r>
      <w:r w:rsidRPr="00715C04">
        <w:rPr>
          <w:szCs w:val="24"/>
          <w:vertAlign w:val="subscript"/>
          <w:lang w:val="ru-RU"/>
        </w:rPr>
        <w:t>2</w:t>
      </w:r>
      <w:r w:rsidRPr="00715C04">
        <w:rPr>
          <w:szCs w:val="24"/>
          <w:lang w:val="ru-RU"/>
        </w:rPr>
        <w:t>)=0</w:t>
      </w:r>
      <w:r w:rsidR="00C373F8">
        <w:rPr>
          <w:szCs w:val="24"/>
          <w:lang w:val="ru-RU"/>
        </w:rPr>
        <w:t xml:space="preserve"> и выражение (3</w:t>
      </w:r>
      <w:r w:rsidRPr="00715C04">
        <w:rPr>
          <w:szCs w:val="24"/>
          <w:lang w:val="ru-RU"/>
        </w:rPr>
        <w:t xml:space="preserve">) равно квадрату поляризации при температуре </w:t>
      </w:r>
      <w:r w:rsidRPr="00715C04">
        <w:rPr>
          <w:i/>
          <w:szCs w:val="24"/>
          <w:lang w:val="ru-RU"/>
        </w:rPr>
        <w:t>Т</w:t>
      </w:r>
      <w:r w:rsidRPr="00715C04">
        <w:rPr>
          <w:szCs w:val="24"/>
          <w:vertAlign w:val="subscript"/>
          <w:lang w:val="ru-RU"/>
        </w:rPr>
        <w:t>1</w:t>
      </w:r>
      <w:r w:rsidRPr="00715C04">
        <w:rPr>
          <w:szCs w:val="24"/>
          <w:lang w:val="ru-RU"/>
        </w:rPr>
        <w:t xml:space="preserve">. Т.о., </w:t>
      </w:r>
      <w:r w:rsidR="00C373F8">
        <w:rPr>
          <w:szCs w:val="24"/>
          <w:lang w:val="ru-RU"/>
        </w:rPr>
        <w:t>использовав соотношение (2</w:t>
      </w:r>
      <w:r w:rsidRPr="00715C04">
        <w:rPr>
          <w:szCs w:val="24"/>
          <w:lang w:val="ru-RU"/>
        </w:rPr>
        <w:t>) в виде: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48"/>
        <w:gridCol w:w="496"/>
      </w:tblGrid>
      <w:tr w:rsidR="00715C04" w:rsidTr="00715C04">
        <w:tc>
          <w:tcPr>
            <w:tcW w:w="8348" w:type="dxa"/>
            <w:tcBorders>
              <w:top w:val="nil"/>
              <w:left w:val="nil"/>
              <w:bottom w:val="nil"/>
              <w:right w:val="nil"/>
            </w:tcBorders>
          </w:tcPr>
          <w:p w:rsidR="00715C04" w:rsidRDefault="00FB096B" w:rsidP="00715C04">
            <w:pPr>
              <w:pStyle w:val="12"/>
              <w:rPr>
                <w:lang w:val="ru-RU"/>
              </w:rPr>
            </w:pPr>
            <w:r w:rsidRPr="00FB096B">
              <w:rPr>
                <w:position w:val="-30"/>
              </w:rPr>
              <w:object w:dxaOrig="1280" w:dyaOrig="720">
                <v:shape id="_x0000_i1028" type="#_x0000_t75" style="width:57.75pt;height:36pt" o:ole="">
                  <v:imagedata r:id="rId16" o:title=""/>
                </v:shape>
                <o:OLEObject Type="Embed" ProgID="Equation.DSMT4" ShapeID="_x0000_i1028" DrawAspect="Content" ObjectID="_1638177841" r:id="rId17"/>
              </w:objec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5C04" w:rsidRDefault="00C373F8" w:rsidP="00715C04">
            <w:pPr>
              <w:pStyle w:val="13"/>
              <w:rPr>
                <w:lang w:val="ru-RU"/>
              </w:rPr>
            </w:pPr>
            <w:r>
              <w:rPr>
                <w:lang w:val="ru-RU"/>
              </w:rPr>
              <w:t>(4</w:t>
            </w:r>
            <w:r w:rsidR="00715C04">
              <w:rPr>
                <w:lang w:val="ru-RU"/>
              </w:rPr>
              <w:t>)</w:t>
            </w:r>
          </w:p>
        </w:tc>
      </w:tr>
    </w:tbl>
    <w:p w:rsidR="00715C04" w:rsidRPr="00715C04" w:rsidRDefault="00715C04" w:rsidP="00C373F8">
      <w:pPr>
        <w:pStyle w:val="09"/>
        <w:ind w:firstLine="0"/>
        <w:rPr>
          <w:lang w:val="ru-RU"/>
        </w:rPr>
      </w:pPr>
      <w:r w:rsidRPr="00715C04">
        <w:rPr>
          <w:rFonts w:eastAsiaTheme="minorEastAsia"/>
          <w:szCs w:val="24"/>
          <w:lang w:val="ru-RU"/>
        </w:rPr>
        <w:t>можно сделать оценку значения спонтанной поляризации, которая и приведена в таблице</w:t>
      </w:r>
      <w:r>
        <w:t> </w:t>
      </w:r>
      <w:r w:rsidRPr="00715C04">
        <w:rPr>
          <w:rFonts w:eastAsiaTheme="minorEastAsia"/>
          <w:szCs w:val="24"/>
          <w:lang w:val="ru-RU"/>
        </w:rPr>
        <w:t>2. Предварительные результаты по прямому измерению спонтанной поляризации дают значение спонтанной поляризации на порядок меньше полученного из измерений теплоёмкости. Такое же расхождение в оценке поляризации из калориметрических измерений и из измерений пироэлектрического эффекта и диэлектрических измерений наблюдалось для других сегнетоэлектрических и материалов [6</w:t>
      </w:r>
      <w:r w:rsidR="00C373F8">
        <w:rPr>
          <w:rFonts w:eastAsiaTheme="minorEastAsia"/>
          <w:szCs w:val="24"/>
          <w:lang w:val="ru-RU"/>
        </w:rPr>
        <w:t xml:space="preserve"> –</w:t>
      </w:r>
      <w:r w:rsidRPr="00715C04">
        <w:rPr>
          <w:rFonts w:eastAsiaTheme="minorEastAsia"/>
          <w:szCs w:val="24"/>
          <w:lang w:val="ru-RU"/>
        </w:rPr>
        <w:t xml:space="preserve"> 8].</w:t>
      </w:r>
    </w:p>
    <w:bookmarkEnd w:id="0"/>
    <w:bookmarkEnd w:id="1"/>
    <w:p w:rsidR="00F42E7B" w:rsidRPr="00A57703" w:rsidRDefault="00F42E7B" w:rsidP="00F42E7B">
      <w:pPr>
        <w:pStyle w:val="06"/>
        <w:rPr>
          <w:lang w:val="ru-RU"/>
        </w:rPr>
      </w:pPr>
      <w:r w:rsidRPr="00A57703">
        <w:rPr>
          <w:lang w:val="ru-RU"/>
        </w:rPr>
        <w:t xml:space="preserve">3. </w:t>
      </w:r>
      <w:r w:rsidR="00715C04" w:rsidRPr="00715C04">
        <w:rPr>
          <w:rFonts w:eastAsiaTheme="minorEastAsia"/>
          <w:szCs w:val="24"/>
          <w:lang w:val="ru-RU"/>
        </w:rPr>
        <w:t>Заключение</w:t>
      </w:r>
    </w:p>
    <w:p w:rsidR="00715C04" w:rsidRPr="00715C04" w:rsidRDefault="00715C04" w:rsidP="00715C04">
      <w:pPr>
        <w:pStyle w:val="09"/>
        <w:rPr>
          <w:rFonts w:eastAsiaTheme="minorEastAsia"/>
          <w:lang w:val="ru-RU"/>
        </w:rPr>
      </w:pPr>
      <w:r w:rsidRPr="00715C04">
        <w:rPr>
          <w:rFonts w:eastAsiaTheme="minorEastAsia"/>
          <w:lang w:val="ru-RU"/>
        </w:rPr>
        <w:t>На температурных зависимостях электрической ёмкости и теплоёмкости исследованных образцов обнаружены аномалии, характерные для фазовых переходов. Положения температурных максимумов этих зависимостей совпадали с точностью до</w:t>
      </w:r>
      <w:r w:rsidR="00C373F8">
        <w:rPr>
          <w:rFonts w:eastAsiaTheme="minorEastAsia"/>
          <w:lang w:val="ru-RU"/>
        </w:rPr>
        <w:t xml:space="preserve"> </w:t>
      </w:r>
      <w:r w:rsidRPr="00715C04">
        <w:rPr>
          <w:rFonts w:eastAsiaTheme="minorEastAsia"/>
          <w:lang w:val="ru-RU"/>
        </w:rPr>
        <w:t>(1</w:t>
      </w:r>
      <w:r>
        <w:t> </w:t>
      </w:r>
      <w:r w:rsidRPr="00715C04">
        <w:rPr>
          <w:rFonts w:eastAsiaTheme="minorEastAsia"/>
          <w:lang w:val="ru-RU"/>
        </w:rPr>
        <w:t>–</w:t>
      </w:r>
      <w:r>
        <w:rPr>
          <w:rFonts w:eastAsiaTheme="minorEastAsia"/>
        </w:rPr>
        <w:t> </w:t>
      </w:r>
      <w:r w:rsidRPr="00715C04">
        <w:rPr>
          <w:rFonts w:eastAsiaTheme="minorEastAsia"/>
          <w:lang w:val="ru-RU"/>
        </w:rPr>
        <w:t xml:space="preserve">2) К. Аномалии теплоёмкости и диэлектрических свойств легированных образцов смещались в сторону низких температур по сравнению с чистым </w:t>
      </w:r>
      <w:r w:rsidRPr="004E6068">
        <w:rPr>
          <w:rFonts w:eastAsiaTheme="minorEastAsia"/>
        </w:rPr>
        <w:t>BTO</w:t>
      </w:r>
      <w:r w:rsidRPr="00715C04">
        <w:rPr>
          <w:rFonts w:eastAsiaTheme="minorEastAsia"/>
          <w:lang w:val="ru-RU"/>
        </w:rPr>
        <w:t>.</w:t>
      </w:r>
    </w:p>
    <w:p w:rsidR="00715C04" w:rsidRPr="00715C04" w:rsidRDefault="00715C04" w:rsidP="00715C04">
      <w:pPr>
        <w:pStyle w:val="09"/>
        <w:rPr>
          <w:rFonts w:eastAsiaTheme="minorEastAsia"/>
          <w:szCs w:val="24"/>
          <w:lang w:val="ru-RU"/>
        </w:rPr>
      </w:pPr>
      <w:r w:rsidRPr="00715C04">
        <w:rPr>
          <w:rFonts w:eastAsiaTheme="minorEastAsia"/>
          <w:szCs w:val="24"/>
          <w:lang w:val="ru-RU"/>
        </w:rPr>
        <w:t xml:space="preserve">Калориметрические измерения образцов </w:t>
      </w:r>
      <w:r w:rsidRPr="004E6068">
        <w:rPr>
          <w:rFonts w:eastAsiaTheme="minorEastAsia"/>
          <w:szCs w:val="24"/>
        </w:rPr>
        <w:t>BTO</w:t>
      </w:r>
      <w:r w:rsidRPr="00715C04">
        <w:rPr>
          <w:rFonts w:eastAsiaTheme="minorEastAsia"/>
          <w:szCs w:val="24"/>
          <w:lang w:val="ru-RU"/>
        </w:rPr>
        <w:t xml:space="preserve">, легированных большой концентрацией магнитных ионов проведены впервые. Для них определены избыточные теплота </w:t>
      </w:r>
      <w:r w:rsidRPr="00715C04">
        <w:rPr>
          <w:szCs w:val="24"/>
          <w:lang w:val="ru-RU"/>
        </w:rPr>
        <w:t>(</w:t>
      </w:r>
      <w:r w:rsidRPr="004E6068">
        <w:rPr>
          <w:szCs w:val="24"/>
        </w:rPr>
        <w:t>Δ</w:t>
      </w:r>
      <w:r w:rsidRPr="00C373F8">
        <w:rPr>
          <w:i/>
          <w:szCs w:val="24"/>
        </w:rPr>
        <w:t>Q</w:t>
      </w:r>
      <w:r w:rsidRPr="00715C04">
        <w:rPr>
          <w:szCs w:val="24"/>
          <w:lang w:val="ru-RU"/>
        </w:rPr>
        <w:t>)</w:t>
      </w:r>
      <w:r w:rsidRPr="00715C04">
        <w:rPr>
          <w:rFonts w:eastAsiaTheme="minorEastAsia"/>
          <w:szCs w:val="24"/>
          <w:lang w:val="ru-RU"/>
        </w:rPr>
        <w:t xml:space="preserve"> и энтропия (</w:t>
      </w:r>
      <w:r w:rsidRPr="004E6068">
        <w:rPr>
          <w:szCs w:val="24"/>
        </w:rPr>
        <w:t>Δ</w:t>
      </w:r>
      <w:r w:rsidRPr="00C373F8">
        <w:rPr>
          <w:i/>
          <w:szCs w:val="24"/>
        </w:rPr>
        <w:t>S</w:t>
      </w:r>
      <w:r w:rsidRPr="00715C04">
        <w:rPr>
          <w:szCs w:val="24"/>
          <w:lang w:val="ru-RU"/>
        </w:rPr>
        <w:t>)</w:t>
      </w:r>
      <w:r w:rsidR="00C373F8">
        <w:rPr>
          <w:rFonts w:eastAsiaTheme="minorEastAsia"/>
          <w:szCs w:val="24"/>
          <w:lang w:val="ru-RU"/>
        </w:rPr>
        <w:t xml:space="preserve"> фазовых переходов (таблица </w:t>
      </w:r>
      <w:r w:rsidRPr="00715C04">
        <w:rPr>
          <w:rFonts w:eastAsiaTheme="minorEastAsia"/>
          <w:szCs w:val="24"/>
          <w:lang w:val="ru-RU"/>
        </w:rPr>
        <w:t xml:space="preserve">2). Для образцов с 10 мол.% </w:t>
      </w:r>
      <w:r w:rsidRPr="004E6068">
        <w:rPr>
          <w:rFonts w:eastAsiaTheme="minorEastAsia"/>
          <w:szCs w:val="24"/>
        </w:rPr>
        <w:t>Mn</w:t>
      </w:r>
      <w:r w:rsidRPr="00715C04">
        <w:rPr>
          <w:rFonts w:eastAsiaTheme="minorEastAsia"/>
          <w:szCs w:val="24"/>
          <w:lang w:val="ru-RU"/>
        </w:rPr>
        <w:t xml:space="preserve"> эти значения несколько больше, чем для  образцов с 5 мол.% </w:t>
      </w:r>
      <w:r w:rsidRPr="004E6068">
        <w:rPr>
          <w:rFonts w:eastAsiaTheme="minorEastAsia"/>
          <w:szCs w:val="24"/>
        </w:rPr>
        <w:t>Mn</w:t>
      </w:r>
      <w:r w:rsidRPr="00715C04">
        <w:rPr>
          <w:rFonts w:eastAsiaTheme="minorEastAsia"/>
          <w:szCs w:val="24"/>
          <w:lang w:val="ru-RU"/>
        </w:rPr>
        <w:t xml:space="preserve">, но существенно меньше, чем для керамики из чистого </w:t>
      </w:r>
      <w:r w:rsidRPr="004E6068">
        <w:rPr>
          <w:rFonts w:eastAsiaTheme="minorEastAsia"/>
          <w:szCs w:val="24"/>
        </w:rPr>
        <w:t>BTO</w:t>
      </w:r>
      <w:r w:rsidRPr="00715C04">
        <w:rPr>
          <w:rFonts w:eastAsiaTheme="minorEastAsia"/>
          <w:szCs w:val="24"/>
          <w:lang w:val="ru-RU"/>
        </w:rPr>
        <w:t xml:space="preserve">. Низкие значения </w:t>
      </w:r>
      <w:r w:rsidRPr="00715C04">
        <w:rPr>
          <w:rFonts w:eastAsiaTheme="minorEastAsia"/>
          <w:szCs w:val="24"/>
          <w:lang w:val="ru-RU"/>
        </w:rPr>
        <w:lastRenderedPageBreak/>
        <w:t>избыточной энтропии фазового перехода обычно связывают с переходом типа смещения [7].</w:t>
      </w:r>
    </w:p>
    <w:p w:rsidR="00715C04" w:rsidRPr="00715C04" w:rsidRDefault="00715C04" w:rsidP="00715C04">
      <w:pPr>
        <w:pStyle w:val="09"/>
        <w:rPr>
          <w:rFonts w:eastAsiaTheme="minorEastAsia"/>
          <w:szCs w:val="24"/>
          <w:lang w:val="ru-RU"/>
        </w:rPr>
      </w:pPr>
      <w:r w:rsidRPr="00715C04">
        <w:rPr>
          <w:rFonts w:eastAsiaTheme="minorEastAsia"/>
          <w:szCs w:val="24"/>
          <w:lang w:val="ru-RU"/>
        </w:rPr>
        <w:t xml:space="preserve">Совместные измерения теплоёмкости и диэлектрических характеристик позволяют сказать, что в полученной керамике чистого </w:t>
      </w:r>
      <w:r w:rsidRPr="004E6068">
        <w:rPr>
          <w:rFonts w:eastAsiaTheme="minorEastAsia"/>
          <w:szCs w:val="24"/>
        </w:rPr>
        <w:t>BTO</w:t>
      </w:r>
      <w:r w:rsidRPr="00715C04">
        <w:rPr>
          <w:rFonts w:eastAsiaTheme="minorEastAsia"/>
          <w:szCs w:val="24"/>
          <w:lang w:val="ru-RU"/>
        </w:rPr>
        <w:t xml:space="preserve"> наблюдается фазовый переход первого рода. Учитывая, что в легированных образцах наблюдался гистерезис теплоёмкости при нагревании и охлаждении в области фазового перехода, а также низкие значения избыточной энтропии фазового перехода, можно предположить, что этот фазовый переход ближе к переходу типа смещения.</w:t>
      </w:r>
    </w:p>
    <w:p w:rsidR="00715C04" w:rsidRPr="00715C04" w:rsidRDefault="00715C04" w:rsidP="00715C04">
      <w:pPr>
        <w:pStyle w:val="09"/>
        <w:rPr>
          <w:rFonts w:eastAsiaTheme="minorEastAsia"/>
          <w:szCs w:val="24"/>
          <w:lang w:val="ru-RU"/>
        </w:rPr>
      </w:pPr>
      <w:r w:rsidRPr="00715C04">
        <w:rPr>
          <w:rFonts w:eastAsiaTheme="minorEastAsia"/>
          <w:szCs w:val="24"/>
          <w:lang w:val="ru-RU"/>
        </w:rPr>
        <w:t xml:space="preserve">По результатам калориметрических измерений получена оценка спонтанной поляризации образцов. Значение спонтанной поляризации чистого </w:t>
      </w:r>
      <w:r w:rsidRPr="004E6068">
        <w:rPr>
          <w:rFonts w:eastAsiaTheme="minorEastAsia"/>
          <w:szCs w:val="24"/>
        </w:rPr>
        <w:t>BTO</w:t>
      </w:r>
      <w:r w:rsidRPr="00715C04">
        <w:rPr>
          <w:rFonts w:eastAsiaTheme="minorEastAsia"/>
          <w:szCs w:val="24"/>
          <w:lang w:val="ru-RU"/>
        </w:rPr>
        <w:t xml:space="preserve"> совпадает с результатами других авторов [1, 5, 7]. Оценка поляризации для легированных образцов </w:t>
      </w:r>
      <w:r w:rsidRPr="004E6068">
        <w:rPr>
          <w:rFonts w:eastAsiaTheme="minorEastAsia"/>
          <w:szCs w:val="24"/>
        </w:rPr>
        <w:t>BTO</w:t>
      </w:r>
      <w:r w:rsidRPr="00715C04">
        <w:rPr>
          <w:rFonts w:eastAsiaTheme="minorEastAsia"/>
          <w:szCs w:val="24"/>
          <w:lang w:val="ru-RU"/>
        </w:rPr>
        <w:t>5</w:t>
      </w:r>
      <w:r w:rsidRPr="004E6068">
        <w:rPr>
          <w:rFonts w:eastAsiaTheme="minorEastAsia"/>
          <w:szCs w:val="24"/>
        </w:rPr>
        <w:t>M</w:t>
      </w:r>
      <w:r w:rsidRPr="00715C04">
        <w:rPr>
          <w:rFonts w:eastAsiaTheme="minorEastAsia"/>
          <w:szCs w:val="24"/>
          <w:lang w:val="ru-RU"/>
        </w:rPr>
        <w:t xml:space="preserve"> и </w:t>
      </w:r>
      <w:r w:rsidRPr="004E6068">
        <w:rPr>
          <w:rFonts w:eastAsiaTheme="minorEastAsia"/>
          <w:szCs w:val="24"/>
        </w:rPr>
        <w:t>BTO</w:t>
      </w:r>
      <w:r w:rsidRPr="00715C04">
        <w:rPr>
          <w:rFonts w:eastAsiaTheme="minorEastAsia"/>
          <w:szCs w:val="24"/>
          <w:lang w:val="ru-RU"/>
        </w:rPr>
        <w:t>10</w:t>
      </w:r>
      <w:r w:rsidRPr="004E6068">
        <w:rPr>
          <w:rFonts w:eastAsiaTheme="minorEastAsia"/>
          <w:szCs w:val="24"/>
        </w:rPr>
        <w:t>M</w:t>
      </w:r>
      <w:r w:rsidR="00C373F8">
        <w:rPr>
          <w:rFonts w:eastAsiaTheme="minorEastAsia"/>
          <w:szCs w:val="24"/>
          <w:lang w:val="ru-RU"/>
        </w:rPr>
        <w:t xml:space="preserve"> получена впервые, она в 3 – </w:t>
      </w:r>
      <w:r w:rsidRPr="00715C04">
        <w:rPr>
          <w:rFonts w:eastAsiaTheme="minorEastAsia"/>
          <w:szCs w:val="24"/>
          <w:lang w:val="ru-RU"/>
        </w:rPr>
        <w:t xml:space="preserve">5 раз меньше, чем в чистом </w:t>
      </w:r>
      <w:r w:rsidRPr="004E6068">
        <w:rPr>
          <w:rFonts w:eastAsiaTheme="minorEastAsia"/>
          <w:szCs w:val="24"/>
        </w:rPr>
        <w:t>BTO</w:t>
      </w:r>
      <w:r w:rsidR="00C373F8">
        <w:rPr>
          <w:rFonts w:eastAsiaTheme="minorEastAsia"/>
          <w:szCs w:val="24"/>
          <w:lang w:val="ru-RU"/>
        </w:rPr>
        <w:t xml:space="preserve"> (таблица </w:t>
      </w:r>
      <w:r w:rsidRPr="00715C04">
        <w:rPr>
          <w:rFonts w:eastAsiaTheme="minorEastAsia"/>
          <w:szCs w:val="24"/>
          <w:lang w:val="ru-RU"/>
        </w:rPr>
        <w:t>2), однако такое значение поляризации достаточно для применения высоколегированной керамики в качестве элементов электрокалорического или мультикалорического охлаждения [9].</w:t>
      </w:r>
    </w:p>
    <w:p w:rsidR="00715C04" w:rsidRPr="00715C04" w:rsidRDefault="00715C04" w:rsidP="00715C04">
      <w:pPr>
        <w:pStyle w:val="09"/>
        <w:rPr>
          <w:rFonts w:eastAsiaTheme="minorEastAsia"/>
          <w:szCs w:val="24"/>
          <w:lang w:val="ru-RU"/>
        </w:rPr>
      </w:pPr>
      <w:r w:rsidRPr="00715C04">
        <w:rPr>
          <w:rFonts w:eastAsiaTheme="minorEastAsia"/>
          <w:szCs w:val="24"/>
          <w:lang w:val="ru-RU"/>
        </w:rPr>
        <w:t>Сравнение диэлектрических (табл</w:t>
      </w:r>
      <w:r w:rsidR="00FB096B">
        <w:rPr>
          <w:rFonts w:eastAsiaTheme="minorEastAsia"/>
          <w:szCs w:val="24"/>
          <w:lang w:val="ru-RU"/>
        </w:rPr>
        <w:t xml:space="preserve">ица </w:t>
      </w:r>
      <w:r w:rsidRPr="00715C04">
        <w:rPr>
          <w:rFonts w:eastAsiaTheme="minorEastAsia"/>
          <w:szCs w:val="24"/>
          <w:lang w:val="ru-RU"/>
        </w:rPr>
        <w:t>1) и тепловых (табл</w:t>
      </w:r>
      <w:r w:rsidR="00FB096B">
        <w:rPr>
          <w:rFonts w:eastAsiaTheme="minorEastAsia"/>
          <w:szCs w:val="24"/>
          <w:lang w:val="ru-RU"/>
        </w:rPr>
        <w:t xml:space="preserve">ица </w:t>
      </w:r>
      <w:r w:rsidRPr="00715C04">
        <w:rPr>
          <w:rFonts w:eastAsiaTheme="minorEastAsia"/>
          <w:szCs w:val="24"/>
          <w:lang w:val="ru-RU"/>
        </w:rPr>
        <w:t xml:space="preserve">2) характеристик образцов, позволяет сказать, что значения электроёмкости, диэлектрической проницаемости, теплоёмкости и спонтанной поляризации для образцов с 10 мол.% </w:t>
      </w:r>
      <w:r w:rsidRPr="004E6068">
        <w:rPr>
          <w:rFonts w:eastAsiaTheme="minorEastAsia"/>
          <w:szCs w:val="24"/>
        </w:rPr>
        <w:t>Mn</w:t>
      </w:r>
      <w:r w:rsidRPr="00715C04">
        <w:rPr>
          <w:rFonts w:eastAsiaTheme="minorEastAsia"/>
          <w:szCs w:val="24"/>
          <w:lang w:val="ru-RU"/>
        </w:rPr>
        <w:t xml:space="preserve"> всегда несколько выше, чем для образцов с 5 мол.% </w:t>
      </w:r>
      <w:r w:rsidRPr="004E6068">
        <w:rPr>
          <w:rFonts w:eastAsiaTheme="minorEastAsia"/>
          <w:szCs w:val="24"/>
        </w:rPr>
        <w:t>Mn</w:t>
      </w:r>
      <w:r w:rsidRPr="00715C04">
        <w:rPr>
          <w:rFonts w:eastAsiaTheme="minorEastAsia"/>
          <w:szCs w:val="24"/>
          <w:lang w:val="ru-RU"/>
        </w:rPr>
        <w:t xml:space="preserve">. Поэтому образцы </w:t>
      </w:r>
      <w:r w:rsidRPr="004E6068">
        <w:rPr>
          <w:rFonts w:eastAsiaTheme="minorEastAsia"/>
          <w:szCs w:val="24"/>
        </w:rPr>
        <w:t>BTO</w:t>
      </w:r>
      <w:r w:rsidRPr="00715C04">
        <w:rPr>
          <w:rFonts w:eastAsiaTheme="minorEastAsia"/>
          <w:szCs w:val="24"/>
          <w:lang w:val="ru-RU"/>
        </w:rPr>
        <w:t>10</w:t>
      </w:r>
      <w:r w:rsidRPr="004E6068">
        <w:rPr>
          <w:rFonts w:eastAsiaTheme="minorEastAsia"/>
          <w:szCs w:val="24"/>
        </w:rPr>
        <w:t>M</w:t>
      </w:r>
      <w:r w:rsidRPr="00715C04">
        <w:rPr>
          <w:rFonts w:eastAsiaTheme="minorEastAsia"/>
          <w:szCs w:val="24"/>
          <w:lang w:val="ru-RU"/>
        </w:rPr>
        <w:t xml:space="preserve"> более предпочтительны для практического использования.</w:t>
      </w:r>
    </w:p>
    <w:p w:rsidR="00F42E7B" w:rsidRDefault="00715C04" w:rsidP="0029524E">
      <w:pPr>
        <w:pStyle w:val="18"/>
        <w:rPr>
          <w:rFonts w:eastAsiaTheme="minorEastAsia"/>
          <w:lang w:val="ru-RU"/>
        </w:rPr>
      </w:pPr>
      <w:r w:rsidRPr="00715C04">
        <w:rPr>
          <w:rFonts w:eastAsiaTheme="minorEastAsia"/>
          <w:lang w:val="ru-RU"/>
        </w:rPr>
        <w:t xml:space="preserve">Исследование выполнено за счет </w:t>
      </w:r>
      <w:r w:rsidRPr="00FB096B">
        <w:rPr>
          <w:rFonts w:eastAsiaTheme="minorEastAsia"/>
          <w:b/>
          <w:lang w:val="ru-RU"/>
        </w:rPr>
        <w:t>гранта Российского научного фонда (проект № 18-19-00512)</w:t>
      </w:r>
      <w:r w:rsidRPr="00715C04">
        <w:rPr>
          <w:rFonts w:eastAsiaTheme="minorEastAsia"/>
          <w:lang w:val="ru-RU"/>
        </w:rPr>
        <w:t>.</w:t>
      </w:r>
    </w:p>
    <w:p w:rsidR="0029524E" w:rsidRDefault="0029524E" w:rsidP="0029524E">
      <w:pPr>
        <w:pStyle w:val="18"/>
        <w:jc w:val="center"/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Список литературы</w:t>
      </w:r>
    </w:p>
    <w:p w:rsidR="009E35E2" w:rsidRPr="004F2690" w:rsidRDefault="009E35E2" w:rsidP="004F2690">
      <w:pPr>
        <w:pStyle w:val="19"/>
      </w:pPr>
      <w:r w:rsidRPr="004F2690">
        <w:t>Acosta M. et al. BaTiO3-based piezoelectrics: Fundamentals, current status, and perspectives //Applied Physics Reviews. – 2017. – Т. 4. – №. 4. – С. 041305.</w:t>
      </w:r>
    </w:p>
    <w:p w:rsidR="009E35E2" w:rsidRPr="004F2690" w:rsidRDefault="009E35E2" w:rsidP="004F2690">
      <w:pPr>
        <w:pStyle w:val="19"/>
      </w:pPr>
      <w:r w:rsidRPr="004F2690">
        <w:t>Вендик О. Г. (ред.). Сегнетоэлектрики в технике СВЧ. – Сов. радио, 1979.</w:t>
      </w:r>
      <w:bookmarkStart w:id="2" w:name="_GoBack"/>
      <w:bookmarkEnd w:id="2"/>
    </w:p>
    <w:p w:rsidR="009E35E2" w:rsidRPr="004F2690" w:rsidRDefault="009E35E2" w:rsidP="004F2690">
      <w:pPr>
        <w:pStyle w:val="19"/>
      </w:pPr>
      <w:r w:rsidRPr="004F2690">
        <w:t>Semenov A. A. et al. Artificial multiferroic structures based on barium-strontium titanate //Journal of Materials Science. – 2016. – Т. 51. – №. 17. – С. 7803-7813.</w:t>
      </w:r>
    </w:p>
    <w:p w:rsidR="009E35E2" w:rsidRPr="004F2690" w:rsidRDefault="009E35E2" w:rsidP="004F2690">
      <w:pPr>
        <w:pStyle w:val="19"/>
      </w:pPr>
      <w:r w:rsidRPr="004F2690">
        <w:t>Ненашева Е. А. и др. Электрически управляемые компоненты на основе керамики BST-Mg //Физика твердого тела. – 2009. – Т. 51. – №. 8. – С. 1468-1471.</w:t>
      </w:r>
    </w:p>
    <w:p w:rsidR="009E35E2" w:rsidRPr="004F2690" w:rsidRDefault="009E35E2" w:rsidP="004F2690">
      <w:pPr>
        <w:pStyle w:val="19"/>
      </w:pPr>
      <w:r w:rsidRPr="004F2690">
        <w:t>Иона Ф., Ширане Д. Сегнетоэлектрические кристаллы: Пер. с англ. – Мир, 1965.</w:t>
      </w:r>
    </w:p>
    <w:p w:rsidR="009E35E2" w:rsidRPr="004F2690" w:rsidRDefault="009E35E2" w:rsidP="004F2690">
      <w:pPr>
        <w:pStyle w:val="19"/>
      </w:pPr>
      <w:r w:rsidRPr="004F2690">
        <w:t>Ржанов А. В. Титанат бария—новый сегнетоэлектрик //Успехи физических наук. – 1949. – Т. 38. – №. 8. – С. 461-489.</w:t>
      </w:r>
    </w:p>
    <w:p w:rsidR="009E35E2" w:rsidRPr="004F2690" w:rsidRDefault="009E35E2" w:rsidP="004F2690">
      <w:pPr>
        <w:pStyle w:val="19"/>
      </w:pPr>
      <w:r w:rsidRPr="004F2690">
        <w:t>Струков Б. А. и др. Сегнетоэлектрический фазовый переход в кристаллах LaBSiO5 по данным тепловых и диэлектрических измерений //Физика твердого тела. – 1998. – Т. 40. – №. 7.</w:t>
      </w:r>
    </w:p>
    <w:p w:rsidR="009E35E2" w:rsidRPr="004F2690" w:rsidRDefault="009E35E2" w:rsidP="004F2690">
      <w:pPr>
        <w:pStyle w:val="19"/>
      </w:pPr>
      <w:r w:rsidRPr="004F2690">
        <w:t>Струков Б. А., Леванюк А. П. Физические основы сегнетоэлектрических явлений в кристаллах. – М. : Наука: Физматлит, 1995.</w:t>
      </w:r>
    </w:p>
    <w:p w:rsidR="009E35E2" w:rsidRPr="009E35E2" w:rsidRDefault="009E35E2" w:rsidP="004F2690">
      <w:pPr>
        <w:pStyle w:val="19"/>
        <w:rPr>
          <w:lang w:val="ru-RU"/>
        </w:rPr>
      </w:pPr>
      <w:r w:rsidRPr="004F2690">
        <w:t xml:space="preserve">Старков А. С. и др. </w:t>
      </w:r>
      <w:r w:rsidR="004F2690" w:rsidRPr="004F2690">
        <w:rPr>
          <w:rFonts w:eastAsiaTheme="minorEastAsia"/>
        </w:rPr>
        <w:t>Оценка термодинамической эффективности твердотельного охладителя на основе мультикалорического эффекта</w:t>
      </w:r>
      <w:r w:rsidRPr="004F2690">
        <w:t xml:space="preserve"> //</w:t>
      </w:r>
      <w:r w:rsidR="004F2690" w:rsidRPr="004F2690">
        <w:t xml:space="preserve"> Письма в ЖТФ. – 2018. – Т. 44. – №. 6</w:t>
      </w:r>
      <w:r w:rsidRPr="004F2690">
        <w:t>.</w:t>
      </w:r>
    </w:p>
    <w:sectPr w:rsidR="009E35E2" w:rsidRPr="009E35E2" w:rsidSect="00FB096B">
      <w:headerReference w:type="even" r:id="rId18"/>
      <w:footerReference w:type="default" r:id="rId19"/>
      <w:pgSz w:w="11906" w:h="16838" w:code="9"/>
      <w:pgMar w:top="1418" w:right="1531" w:bottom="851" w:left="1531" w:header="851" w:footer="851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131" w:rsidRDefault="006E1131">
      <w:pPr>
        <w:spacing w:line="240" w:lineRule="auto"/>
      </w:pPr>
      <w:r>
        <w:separator/>
      </w:r>
    </w:p>
  </w:endnote>
  <w:endnote w:type="continuationSeparator" w:id="0">
    <w:p w:rsidR="006E1131" w:rsidRDefault="006E11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698793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C373F8" w:rsidRPr="00C373F8" w:rsidRDefault="00C373F8">
        <w:pPr>
          <w:pStyle w:val="a4"/>
          <w:jc w:val="center"/>
          <w:rPr>
            <w:sz w:val="24"/>
            <w:szCs w:val="24"/>
          </w:rPr>
        </w:pPr>
        <w:r w:rsidRPr="00C373F8">
          <w:rPr>
            <w:sz w:val="24"/>
            <w:szCs w:val="24"/>
          </w:rPr>
          <w:fldChar w:fldCharType="begin"/>
        </w:r>
        <w:r w:rsidRPr="00C373F8">
          <w:rPr>
            <w:sz w:val="24"/>
            <w:szCs w:val="24"/>
          </w:rPr>
          <w:instrText>PAGE   \* MERGEFORMAT</w:instrText>
        </w:r>
        <w:r w:rsidRPr="00C373F8">
          <w:rPr>
            <w:sz w:val="24"/>
            <w:szCs w:val="24"/>
          </w:rPr>
          <w:fldChar w:fldCharType="separate"/>
        </w:r>
        <w:r w:rsidR="004F2690" w:rsidRPr="004F2690">
          <w:rPr>
            <w:noProof/>
            <w:sz w:val="24"/>
            <w:szCs w:val="24"/>
            <w:lang w:val="ru-RU"/>
          </w:rPr>
          <w:t>5</w:t>
        </w:r>
        <w:r w:rsidRPr="00C373F8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131" w:rsidRDefault="006E1131">
      <w:pPr>
        <w:spacing w:line="240" w:lineRule="auto"/>
      </w:pPr>
      <w:r>
        <w:separator/>
      </w:r>
    </w:p>
  </w:footnote>
  <w:footnote w:type="continuationSeparator" w:id="0">
    <w:p w:rsidR="006E1131" w:rsidRDefault="006E11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B88" w:rsidRDefault="00975B88" w:rsidP="00975B88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0A245F"/>
    <w:multiLevelType w:val="hybridMultilevel"/>
    <w:tmpl w:val="CF6626A0"/>
    <w:lvl w:ilvl="0" w:tplc="50F89F3E">
      <w:start w:val="1"/>
      <w:numFmt w:val="decimal"/>
      <w:pStyle w:val="19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5051C"/>
    <w:multiLevelType w:val="hybridMultilevel"/>
    <w:tmpl w:val="D6480D34"/>
    <w:lvl w:ilvl="0" w:tplc="CDCEE7DA">
      <w:start w:val="1"/>
      <w:numFmt w:val="decimal"/>
      <w:pStyle w:val="10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69A6535"/>
    <w:multiLevelType w:val="hybridMultilevel"/>
    <w:tmpl w:val="3CB68362"/>
    <w:lvl w:ilvl="0" w:tplc="B2367048">
      <w:start w:val="1"/>
      <w:numFmt w:val="bullet"/>
      <w:pStyle w:val="1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ED55368"/>
    <w:multiLevelType w:val="hybridMultilevel"/>
    <w:tmpl w:val="0A50DB7C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DA4"/>
    <w:rsid w:val="00036C6C"/>
    <w:rsid w:val="00041F31"/>
    <w:rsid w:val="00087889"/>
    <w:rsid w:val="000B5E01"/>
    <w:rsid w:val="000F124F"/>
    <w:rsid w:val="000F5859"/>
    <w:rsid w:val="001307A0"/>
    <w:rsid w:val="00131B3F"/>
    <w:rsid w:val="001333EA"/>
    <w:rsid w:val="001723E4"/>
    <w:rsid w:val="001A2DAD"/>
    <w:rsid w:val="001B72D2"/>
    <w:rsid w:val="001E2AEB"/>
    <w:rsid w:val="002167C7"/>
    <w:rsid w:val="002207BD"/>
    <w:rsid w:val="002435FC"/>
    <w:rsid w:val="0029524E"/>
    <w:rsid w:val="002D335C"/>
    <w:rsid w:val="00326141"/>
    <w:rsid w:val="00345A8B"/>
    <w:rsid w:val="00352BB1"/>
    <w:rsid w:val="003A1793"/>
    <w:rsid w:val="003C7549"/>
    <w:rsid w:val="00401D30"/>
    <w:rsid w:val="00474483"/>
    <w:rsid w:val="004903F6"/>
    <w:rsid w:val="004F2690"/>
    <w:rsid w:val="00503D54"/>
    <w:rsid w:val="005527B4"/>
    <w:rsid w:val="00571190"/>
    <w:rsid w:val="00591B92"/>
    <w:rsid w:val="006369E9"/>
    <w:rsid w:val="00683D05"/>
    <w:rsid w:val="00692393"/>
    <w:rsid w:val="006C6493"/>
    <w:rsid w:val="006E1131"/>
    <w:rsid w:val="006E4318"/>
    <w:rsid w:val="006F438F"/>
    <w:rsid w:val="00715C04"/>
    <w:rsid w:val="00741743"/>
    <w:rsid w:val="007418BF"/>
    <w:rsid w:val="00750DBC"/>
    <w:rsid w:val="00804F18"/>
    <w:rsid w:val="00812FAE"/>
    <w:rsid w:val="00825910"/>
    <w:rsid w:val="008263C6"/>
    <w:rsid w:val="00831FA2"/>
    <w:rsid w:val="00832398"/>
    <w:rsid w:val="00832912"/>
    <w:rsid w:val="008362C0"/>
    <w:rsid w:val="00853A88"/>
    <w:rsid w:val="00867D3D"/>
    <w:rsid w:val="00884EEA"/>
    <w:rsid w:val="008A2009"/>
    <w:rsid w:val="008A669C"/>
    <w:rsid w:val="008C10AA"/>
    <w:rsid w:val="00927D9C"/>
    <w:rsid w:val="00936487"/>
    <w:rsid w:val="00947E34"/>
    <w:rsid w:val="009725CB"/>
    <w:rsid w:val="00975B88"/>
    <w:rsid w:val="0099195D"/>
    <w:rsid w:val="009B7AFD"/>
    <w:rsid w:val="009E35E2"/>
    <w:rsid w:val="009F20C1"/>
    <w:rsid w:val="009F70E6"/>
    <w:rsid w:val="00A010C5"/>
    <w:rsid w:val="00A05AA8"/>
    <w:rsid w:val="00A26316"/>
    <w:rsid w:val="00A51DD4"/>
    <w:rsid w:val="00A57703"/>
    <w:rsid w:val="00B00802"/>
    <w:rsid w:val="00B10B80"/>
    <w:rsid w:val="00B548E2"/>
    <w:rsid w:val="00BE5097"/>
    <w:rsid w:val="00C373F8"/>
    <w:rsid w:val="00C5103B"/>
    <w:rsid w:val="00C52493"/>
    <w:rsid w:val="00CD5F5D"/>
    <w:rsid w:val="00D75011"/>
    <w:rsid w:val="00DA3C6F"/>
    <w:rsid w:val="00DC37F2"/>
    <w:rsid w:val="00DE3510"/>
    <w:rsid w:val="00E33811"/>
    <w:rsid w:val="00E45A72"/>
    <w:rsid w:val="00E52996"/>
    <w:rsid w:val="00E94043"/>
    <w:rsid w:val="00EA66F3"/>
    <w:rsid w:val="00EC3DA4"/>
    <w:rsid w:val="00F14C30"/>
    <w:rsid w:val="00F25CA1"/>
    <w:rsid w:val="00F324A8"/>
    <w:rsid w:val="00F42E7B"/>
    <w:rsid w:val="00F77B30"/>
    <w:rsid w:val="00FB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AF46644-628D-4CC4-B6B1-33508E6D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52493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val="en-US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basedOn w:val="09"/>
    <w:next w:val="01"/>
    <w:rsid w:val="00F42E7B"/>
    <w:pPr>
      <w:spacing w:before="240" w:line="240" w:lineRule="auto"/>
      <w:ind w:firstLine="0"/>
      <w:jc w:val="left"/>
    </w:pPr>
    <w:rPr>
      <w:i/>
    </w:rPr>
  </w:style>
  <w:style w:type="paragraph" w:customStyle="1" w:styleId="01">
    <w:name w:val="01. Название"/>
    <w:next w:val="02"/>
    <w:qFormat/>
    <w:rsid w:val="00B00802"/>
    <w:pPr>
      <w:adjustRightInd w:val="0"/>
      <w:snapToGrid w:val="0"/>
      <w:spacing w:after="240" w:line="400" w:lineRule="exact"/>
    </w:pPr>
    <w:rPr>
      <w:rFonts w:ascii="Times New Roman" w:eastAsia="Times New Roman" w:hAnsi="Times New Roman"/>
      <w:b/>
      <w:snapToGrid w:val="0"/>
      <w:color w:val="000000"/>
      <w:sz w:val="36"/>
      <w:lang w:val="en-US" w:eastAsia="de-DE" w:bidi="en-US"/>
    </w:rPr>
  </w:style>
  <w:style w:type="paragraph" w:customStyle="1" w:styleId="02">
    <w:name w:val="02. Авторы"/>
    <w:basedOn w:val="09"/>
    <w:next w:val="MDPI14history"/>
    <w:qFormat/>
    <w:rsid w:val="001333EA"/>
    <w:pPr>
      <w:spacing w:after="120"/>
      <w:ind w:firstLine="0"/>
      <w:jc w:val="left"/>
    </w:pPr>
    <w:rPr>
      <w:b/>
      <w:snapToGrid/>
      <w:sz w:val="20"/>
    </w:rPr>
  </w:style>
  <w:style w:type="paragraph" w:customStyle="1" w:styleId="MDPI14history">
    <w:name w:val="MDPI_1.4_history"/>
    <w:basedOn w:val="18"/>
    <w:next w:val="a"/>
    <w:rsid w:val="00F42E7B"/>
    <w:pPr>
      <w:ind w:left="113"/>
      <w:jc w:val="left"/>
    </w:pPr>
    <w:rPr>
      <w:snapToGrid/>
    </w:rPr>
  </w:style>
  <w:style w:type="paragraph" w:customStyle="1" w:styleId="03">
    <w:name w:val="03. Организации"/>
    <w:basedOn w:val="18"/>
    <w:qFormat/>
    <w:rsid w:val="001333EA"/>
    <w:pPr>
      <w:spacing w:before="0"/>
      <w:ind w:left="311" w:hanging="198"/>
      <w:jc w:val="left"/>
    </w:pPr>
    <w:rPr>
      <w:snapToGrid/>
      <w:sz w:val="20"/>
      <w:szCs w:val="18"/>
    </w:rPr>
  </w:style>
  <w:style w:type="paragraph" w:customStyle="1" w:styleId="04">
    <w:name w:val="04. Аннотция"/>
    <w:basedOn w:val="09"/>
    <w:next w:val="05"/>
    <w:qFormat/>
    <w:rsid w:val="001B72D2"/>
    <w:pPr>
      <w:spacing w:before="240"/>
      <w:ind w:left="567" w:right="567" w:firstLine="0"/>
    </w:pPr>
    <w:rPr>
      <w:snapToGrid/>
      <w:sz w:val="20"/>
    </w:rPr>
  </w:style>
  <w:style w:type="paragraph" w:customStyle="1" w:styleId="05">
    <w:name w:val="05. Ключевые слова"/>
    <w:basedOn w:val="09"/>
    <w:next w:val="a"/>
    <w:qFormat/>
    <w:rsid w:val="00867D3D"/>
    <w:pPr>
      <w:spacing w:before="240"/>
      <w:ind w:left="113" w:firstLine="0"/>
    </w:pPr>
    <w:rPr>
      <w:sz w:val="20"/>
    </w:rPr>
  </w:style>
  <w:style w:type="paragraph" w:customStyle="1" w:styleId="MDPI19line">
    <w:name w:val="MDPI_1.9_line"/>
    <w:basedOn w:val="09"/>
    <w:rsid w:val="00F42E7B"/>
    <w:pPr>
      <w:pBdr>
        <w:bottom w:val="single" w:sz="6" w:space="1" w:color="auto"/>
      </w:pBdr>
      <w:ind w:firstLine="0"/>
    </w:pPr>
    <w:rPr>
      <w:snapToGrid/>
      <w:szCs w:val="24"/>
    </w:rPr>
  </w:style>
  <w:style w:type="table" w:customStyle="1" w:styleId="010">
    <w:name w:val="01. Таблица"/>
    <w:basedOn w:val="a1"/>
    <w:uiPriority w:val="99"/>
    <w:rsid w:val="00352BB1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3">
    <w:name w:val="Table Grid"/>
    <w:basedOn w:val="a1"/>
    <w:uiPriority w:val="39"/>
    <w:rsid w:val="00F42E7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F42E7B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a5">
    <w:name w:val="Нижний колонтитул Знак"/>
    <w:link w:val="a4"/>
    <w:uiPriority w:val="99"/>
    <w:rsid w:val="00F42E7B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a6">
    <w:name w:val="header"/>
    <w:basedOn w:val="a"/>
    <w:link w:val="a7"/>
    <w:uiPriority w:val="99"/>
    <w:rsid w:val="00F42E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7">
    <w:name w:val="Верхний колонтитул Знак"/>
    <w:link w:val="a6"/>
    <w:uiPriority w:val="99"/>
    <w:rsid w:val="00F42E7B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rsid w:val="00F42E7B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val="en-US" w:eastAsia="de-CH"/>
    </w:rPr>
  </w:style>
  <w:style w:type="paragraph" w:customStyle="1" w:styleId="MDPI32textnoindent">
    <w:name w:val="MDPI_3.2_text_no_indent"/>
    <w:basedOn w:val="09"/>
    <w:rsid w:val="00F42E7B"/>
    <w:pPr>
      <w:ind w:firstLine="0"/>
    </w:pPr>
  </w:style>
  <w:style w:type="paragraph" w:customStyle="1" w:styleId="MDPI33textspaceafter">
    <w:name w:val="MDPI_3.3_text_space_after"/>
    <w:basedOn w:val="09"/>
    <w:rsid w:val="00F42E7B"/>
    <w:pPr>
      <w:spacing w:after="240"/>
    </w:pPr>
  </w:style>
  <w:style w:type="paragraph" w:customStyle="1" w:styleId="MDPI34textspacebefore">
    <w:name w:val="MDPI_3.4_text_space_before"/>
    <w:basedOn w:val="09"/>
    <w:rsid w:val="00F42E7B"/>
    <w:pPr>
      <w:spacing w:before="240"/>
    </w:pPr>
  </w:style>
  <w:style w:type="paragraph" w:customStyle="1" w:styleId="MDPI35textbeforelist">
    <w:name w:val="MDPI_3.5_text_before_list"/>
    <w:basedOn w:val="09"/>
    <w:rsid w:val="00F42E7B"/>
    <w:pPr>
      <w:spacing w:after="120"/>
    </w:pPr>
  </w:style>
  <w:style w:type="paragraph" w:customStyle="1" w:styleId="MDPI36textafterlist">
    <w:name w:val="MDPI_3.6_text_after_list"/>
    <w:basedOn w:val="09"/>
    <w:rsid w:val="00F42E7B"/>
    <w:pPr>
      <w:spacing w:before="120"/>
    </w:pPr>
  </w:style>
  <w:style w:type="paragraph" w:customStyle="1" w:styleId="10">
    <w:name w:val="10. Нумерация"/>
    <w:basedOn w:val="09"/>
    <w:link w:val="100"/>
    <w:qFormat/>
    <w:rsid w:val="00F42E7B"/>
    <w:pPr>
      <w:numPr>
        <w:numId w:val="1"/>
      </w:numPr>
      <w:ind w:left="425" w:hanging="425"/>
    </w:pPr>
  </w:style>
  <w:style w:type="paragraph" w:customStyle="1" w:styleId="11">
    <w:name w:val="11. Маркеры"/>
    <w:basedOn w:val="09"/>
    <w:qFormat/>
    <w:rsid w:val="00F42E7B"/>
    <w:pPr>
      <w:numPr>
        <w:numId w:val="2"/>
      </w:numPr>
      <w:ind w:left="425" w:hanging="425"/>
    </w:pPr>
  </w:style>
  <w:style w:type="paragraph" w:customStyle="1" w:styleId="12">
    <w:name w:val="12. Формула"/>
    <w:basedOn w:val="09"/>
    <w:qFormat/>
    <w:rsid w:val="00F42E7B"/>
    <w:pPr>
      <w:spacing w:before="120" w:after="120"/>
      <w:ind w:left="709" w:firstLine="0"/>
      <w:jc w:val="center"/>
    </w:pPr>
  </w:style>
  <w:style w:type="paragraph" w:customStyle="1" w:styleId="13">
    <w:name w:val="13. Номер формулы"/>
    <w:basedOn w:val="09"/>
    <w:qFormat/>
    <w:rsid w:val="00F42E7B"/>
    <w:pPr>
      <w:spacing w:before="120" w:after="120" w:line="240" w:lineRule="auto"/>
      <w:ind w:firstLine="0"/>
      <w:jc w:val="right"/>
    </w:pPr>
  </w:style>
  <w:style w:type="paragraph" w:customStyle="1" w:styleId="18">
    <w:name w:val="18. Благодарности"/>
    <w:qFormat/>
    <w:rsid w:val="002435FC"/>
    <w:pPr>
      <w:adjustRightInd w:val="0"/>
      <w:snapToGrid w:val="0"/>
      <w:spacing w:before="120" w:line="200" w:lineRule="atLeast"/>
      <w:jc w:val="both"/>
    </w:pPr>
    <w:rPr>
      <w:rFonts w:ascii="Times New Roman" w:eastAsia="Times New Roman" w:hAnsi="Times New Roman"/>
      <w:snapToGrid w:val="0"/>
      <w:color w:val="000000"/>
      <w:sz w:val="24"/>
      <w:lang w:val="en-US" w:eastAsia="de-DE" w:bidi="en-US"/>
    </w:rPr>
  </w:style>
  <w:style w:type="paragraph" w:customStyle="1" w:styleId="14">
    <w:name w:val="14. Название таблицы"/>
    <w:basedOn w:val="18"/>
    <w:qFormat/>
    <w:rsid w:val="00FB096B"/>
    <w:pPr>
      <w:spacing w:before="240" w:after="120" w:line="260" w:lineRule="atLeast"/>
      <w:ind w:left="425" w:right="425"/>
      <w:jc w:val="right"/>
    </w:pPr>
    <w:rPr>
      <w:snapToGrid/>
      <w:sz w:val="20"/>
      <w:szCs w:val="22"/>
    </w:rPr>
  </w:style>
  <w:style w:type="paragraph" w:customStyle="1" w:styleId="15">
    <w:name w:val="15. Таблица"/>
    <w:qFormat/>
    <w:rsid w:val="008263C6"/>
    <w:pPr>
      <w:adjustRightInd w:val="0"/>
      <w:snapToGrid w:val="0"/>
      <w:spacing w:line="260" w:lineRule="atLeast"/>
      <w:jc w:val="center"/>
    </w:pPr>
    <w:rPr>
      <w:rFonts w:ascii="Times New Roman" w:eastAsia="Times New Roman" w:hAnsi="Times New Roman"/>
      <w:snapToGrid w:val="0"/>
      <w:color w:val="000000"/>
      <w:lang w:val="en-US" w:eastAsia="de-DE" w:bidi="en-US"/>
    </w:rPr>
  </w:style>
  <w:style w:type="paragraph" w:customStyle="1" w:styleId="MDPI43tablefooter">
    <w:name w:val="MDPI_4.3_table_footer"/>
    <w:basedOn w:val="14"/>
    <w:next w:val="09"/>
    <w:rsid w:val="00F42E7B"/>
    <w:pPr>
      <w:spacing w:before="0"/>
      <w:ind w:left="0" w:right="0"/>
    </w:pPr>
  </w:style>
  <w:style w:type="paragraph" w:customStyle="1" w:styleId="16">
    <w:name w:val="16. Подрисуночная подпись"/>
    <w:basedOn w:val="18"/>
    <w:qFormat/>
    <w:rsid w:val="002435FC"/>
    <w:pPr>
      <w:spacing w:after="240" w:line="260" w:lineRule="atLeast"/>
      <w:ind w:left="425" w:right="425"/>
    </w:pPr>
    <w:rPr>
      <w:snapToGrid/>
      <w:sz w:val="20"/>
    </w:rPr>
  </w:style>
  <w:style w:type="paragraph" w:customStyle="1" w:styleId="17">
    <w:name w:val="17. Рисунок"/>
    <w:qFormat/>
    <w:rsid w:val="001333EA"/>
    <w:pPr>
      <w:jc w:val="center"/>
    </w:pPr>
    <w:rPr>
      <w:rFonts w:ascii="Times New Roman" w:eastAsia="Times New Roman" w:hAnsi="Times New Roman"/>
      <w:snapToGrid w:val="0"/>
      <w:color w:val="000000"/>
      <w:sz w:val="24"/>
      <w:lang w:val="en-US" w:eastAsia="de-DE" w:bidi="en-US"/>
    </w:rPr>
  </w:style>
  <w:style w:type="paragraph" w:customStyle="1" w:styleId="MDPI61Supplementary">
    <w:name w:val="MDPI_6.1_Supplementary"/>
    <w:basedOn w:val="18"/>
    <w:rsid w:val="00F42E7B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18"/>
    <w:rsid w:val="00F42E7B"/>
    <w:rPr>
      <w:rFonts w:eastAsia="SimSun"/>
      <w:color w:val="auto"/>
      <w:lang w:eastAsia="en-US"/>
    </w:rPr>
  </w:style>
  <w:style w:type="paragraph" w:customStyle="1" w:styleId="MDPI64CoI">
    <w:name w:val="MDPI_6.4_CoI"/>
    <w:basedOn w:val="18"/>
    <w:rsid w:val="00F42E7B"/>
  </w:style>
  <w:style w:type="paragraph" w:customStyle="1" w:styleId="MDPI81theorem">
    <w:name w:val="MDPI_8.1_theorem"/>
    <w:basedOn w:val="MDPI32textnoindent"/>
    <w:rsid w:val="00F42E7B"/>
    <w:rPr>
      <w:i/>
    </w:rPr>
  </w:style>
  <w:style w:type="paragraph" w:customStyle="1" w:styleId="MDPI82proof">
    <w:name w:val="MDPI_8.2_proof"/>
    <w:basedOn w:val="MDPI32textnoindent"/>
    <w:rsid w:val="00F42E7B"/>
  </w:style>
  <w:style w:type="paragraph" w:customStyle="1" w:styleId="MDPIfooterfirstpage">
    <w:name w:val="MDPI_footer_firstpage"/>
    <w:basedOn w:val="a"/>
    <w:rsid w:val="00F42E7B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09">
    <w:name w:val="09. Текст"/>
    <w:link w:val="090"/>
    <w:qFormat/>
    <w:rsid w:val="00FB096B"/>
    <w:pPr>
      <w:widowControl w:val="0"/>
      <w:adjustRightInd w:val="0"/>
      <w:snapToGrid w:val="0"/>
      <w:spacing w:line="260" w:lineRule="atLeast"/>
      <w:ind w:firstLine="425"/>
      <w:jc w:val="both"/>
    </w:pPr>
    <w:rPr>
      <w:rFonts w:ascii="Times New Roman" w:eastAsia="Times New Roman" w:hAnsi="Times New Roman"/>
      <w:snapToGrid w:val="0"/>
      <w:color w:val="000000"/>
      <w:sz w:val="24"/>
      <w:szCs w:val="22"/>
      <w:lang w:val="en-US" w:eastAsia="de-DE" w:bidi="en-US"/>
    </w:rPr>
  </w:style>
  <w:style w:type="paragraph" w:customStyle="1" w:styleId="08">
    <w:name w:val="08. Подподзаголовок"/>
    <w:basedOn w:val="09"/>
    <w:qFormat/>
    <w:rsid w:val="001333EA"/>
    <w:pPr>
      <w:spacing w:before="240" w:after="120"/>
      <w:ind w:firstLine="0"/>
      <w:jc w:val="left"/>
      <w:outlineLvl w:val="2"/>
    </w:pPr>
  </w:style>
  <w:style w:type="paragraph" w:customStyle="1" w:styleId="06">
    <w:name w:val="06. Заголовок"/>
    <w:basedOn w:val="08"/>
    <w:qFormat/>
    <w:rsid w:val="001333EA"/>
    <w:pPr>
      <w:outlineLvl w:val="0"/>
    </w:pPr>
    <w:rPr>
      <w:b/>
    </w:rPr>
  </w:style>
  <w:style w:type="paragraph" w:customStyle="1" w:styleId="07">
    <w:name w:val="07. Подзаголовок"/>
    <w:basedOn w:val="a"/>
    <w:qFormat/>
    <w:rsid w:val="001333EA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i/>
      <w:noProof/>
      <w:snapToGrid w:val="0"/>
      <w:szCs w:val="22"/>
      <w:lang w:bidi="en-US"/>
    </w:rPr>
  </w:style>
  <w:style w:type="paragraph" w:customStyle="1" w:styleId="19">
    <w:name w:val="19. Список литературы"/>
    <w:basedOn w:val="18"/>
    <w:qFormat/>
    <w:rsid w:val="00C52493"/>
    <w:pPr>
      <w:numPr>
        <w:numId w:val="3"/>
      </w:numPr>
      <w:spacing w:before="0" w:line="260" w:lineRule="atLeast"/>
      <w:ind w:left="425" w:hanging="425"/>
    </w:pPr>
    <w:rPr>
      <w:sz w:val="20"/>
    </w:rPr>
  </w:style>
  <w:style w:type="paragraph" w:styleId="a8">
    <w:name w:val="Balloon Text"/>
    <w:basedOn w:val="a"/>
    <w:link w:val="a9"/>
    <w:uiPriority w:val="99"/>
    <w:semiHidden/>
    <w:unhideWhenUsed/>
    <w:rsid w:val="00F42E7B"/>
    <w:pPr>
      <w:spacing w:line="240" w:lineRule="auto"/>
    </w:pPr>
    <w:rPr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F42E7B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aa">
    <w:name w:val="line number"/>
    <w:basedOn w:val="a0"/>
    <w:uiPriority w:val="99"/>
    <w:semiHidden/>
    <w:unhideWhenUsed/>
    <w:rsid w:val="00F42E7B"/>
  </w:style>
  <w:style w:type="table" w:customStyle="1" w:styleId="MDPI41threelinetable">
    <w:name w:val="MDPI_4.1_three_line_table"/>
    <w:basedOn w:val="a1"/>
    <w:uiPriority w:val="99"/>
    <w:rsid w:val="00A010C5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Segoe UI" w:hAnsi="Segoe UI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b">
    <w:name w:val="Hyperlink"/>
    <w:uiPriority w:val="99"/>
    <w:unhideWhenUsed/>
    <w:rsid w:val="0099195D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474483"/>
    <w:rPr>
      <w:color w:val="605E5C"/>
      <w:shd w:val="clear" w:color="auto" w:fill="E1DFDD"/>
    </w:rPr>
  </w:style>
  <w:style w:type="character" w:customStyle="1" w:styleId="hps">
    <w:name w:val="hps"/>
    <w:basedOn w:val="a0"/>
    <w:rsid w:val="00CD5F5D"/>
  </w:style>
  <w:style w:type="paragraph" w:styleId="ac">
    <w:name w:val="List Paragraph"/>
    <w:basedOn w:val="a"/>
    <w:uiPriority w:val="34"/>
    <w:rsid w:val="00CD5F5D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  <w:szCs w:val="22"/>
      <w:lang w:val="ru-RU" w:eastAsia="en-US"/>
    </w:rPr>
  </w:style>
  <w:style w:type="character" w:customStyle="1" w:styleId="090">
    <w:name w:val="09. Текст Знак"/>
    <w:basedOn w:val="a0"/>
    <w:link w:val="09"/>
    <w:rsid w:val="00FB096B"/>
    <w:rPr>
      <w:rFonts w:ascii="Times New Roman" w:eastAsia="Times New Roman" w:hAnsi="Times New Roman"/>
      <w:snapToGrid w:val="0"/>
      <w:color w:val="000000"/>
      <w:sz w:val="24"/>
      <w:szCs w:val="22"/>
      <w:lang w:val="en-US" w:eastAsia="de-DE" w:bidi="en-US"/>
    </w:rPr>
  </w:style>
  <w:style w:type="character" w:customStyle="1" w:styleId="100">
    <w:name w:val="10. Нумерация Знак"/>
    <w:basedOn w:val="090"/>
    <w:link w:val="10"/>
    <w:rsid w:val="008362C0"/>
    <w:rPr>
      <w:rFonts w:ascii="Times New Roman" w:eastAsia="Times New Roman" w:hAnsi="Times New Roman"/>
      <w:snapToGrid w:val="0"/>
      <w:color w:val="000000"/>
      <w:sz w:val="24"/>
      <w:szCs w:val="22"/>
      <w:lang w:val="en-US" w:eastAsia="de-DE" w:bidi="en-US"/>
    </w:rPr>
  </w:style>
  <w:style w:type="paragraph" w:customStyle="1" w:styleId="ad">
    <w:name w:val="УДК"/>
    <w:basedOn w:val="01"/>
    <w:next w:val="01"/>
    <w:qFormat/>
    <w:rsid w:val="002207BD"/>
    <w:pPr>
      <w:spacing w:line="240" w:lineRule="atLeast"/>
    </w:pPr>
    <w:rPr>
      <w:b w:val="0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materials-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3E7FF-5D13-4DAB-A85A-AC259BA07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materials-template</Template>
  <TotalTime>0</TotalTime>
  <Pages>5</Pages>
  <Words>1755</Words>
  <Characters>10010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11742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2018-11-20T15:02:00Z</cp:lastPrinted>
  <dcterms:created xsi:type="dcterms:W3CDTF">2019-12-18T09:37:00Z</dcterms:created>
  <dcterms:modified xsi:type="dcterms:W3CDTF">2019-12-18T09:37:00Z</dcterms:modified>
</cp:coreProperties>
</file>